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91538C">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0F3C0B">
        <w:tc>
          <w:tcPr>
            <w:tcW w:w="8978" w:type="dxa"/>
          </w:tcPr>
          <w:p w:rsidR="00D35AD6" w:rsidRPr="009E00C1" w:rsidRDefault="0091538C"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Default="0091538C"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896540" w:rsidRPr="008422F3" w:rsidRDefault="0091538C" w:rsidP="00896540">
      <w:pPr>
        <w:widowControl w:val="0"/>
        <w:autoSpaceDE w:val="0"/>
        <w:autoSpaceDN w:val="0"/>
        <w:adjustRightInd w:val="0"/>
        <w:rPr>
          <w:rFonts w:cs="Arial"/>
          <w:sz w:val="22"/>
          <w:szCs w:val="22"/>
        </w:rPr>
      </w:pPr>
      <w:r w:rsidRPr="008422F3">
        <w:rPr>
          <w:rFonts w:cs="Arial"/>
          <w:b/>
          <w:bCs/>
          <w:sz w:val="22"/>
          <w:szCs w:val="22"/>
        </w:rPr>
        <w:lastRenderedPageBreak/>
        <w:t>PARA:</w:t>
      </w:r>
      <w:r w:rsidRPr="008422F3">
        <w:rPr>
          <w:rFonts w:cs="Arial"/>
          <w:b/>
          <w:bCs/>
          <w:sz w:val="22"/>
          <w:szCs w:val="22"/>
        </w:rPr>
        <w:tab/>
        <w:t xml:space="preserve">          DRA. SANDRA MILENA JIMENEZ CASTAÑO</w:t>
      </w:r>
    </w:p>
    <w:p w:rsidR="00896540" w:rsidRPr="008422F3" w:rsidRDefault="0091538C" w:rsidP="00896540">
      <w:pPr>
        <w:widowControl w:val="0"/>
        <w:autoSpaceDE w:val="0"/>
        <w:autoSpaceDN w:val="0"/>
        <w:adjustRightInd w:val="0"/>
        <w:rPr>
          <w:rFonts w:cs="Arial"/>
          <w:sz w:val="22"/>
          <w:szCs w:val="22"/>
        </w:rPr>
      </w:pPr>
      <w:r w:rsidRPr="008422F3">
        <w:rPr>
          <w:rFonts w:cs="Arial"/>
          <w:sz w:val="22"/>
          <w:szCs w:val="22"/>
        </w:rPr>
        <w:tab/>
        <w:t xml:space="preserve">          Directora Administrativa y Financiera</w:t>
      </w:r>
    </w:p>
    <w:p w:rsidR="00896540" w:rsidRPr="008422F3" w:rsidRDefault="0091538C" w:rsidP="00896540">
      <w:pPr>
        <w:widowControl w:val="0"/>
        <w:autoSpaceDE w:val="0"/>
        <w:autoSpaceDN w:val="0"/>
        <w:adjustRightInd w:val="0"/>
        <w:rPr>
          <w:rFonts w:cs="Arial"/>
          <w:sz w:val="22"/>
          <w:szCs w:val="22"/>
        </w:rPr>
      </w:pPr>
      <w:r w:rsidRPr="008422F3">
        <w:rPr>
          <w:rFonts w:cs="Arial"/>
          <w:sz w:val="22"/>
          <w:szCs w:val="22"/>
        </w:rPr>
        <w:t xml:space="preserve">                                 </w:t>
      </w:r>
    </w:p>
    <w:p w:rsidR="00896540" w:rsidRPr="008422F3" w:rsidRDefault="0091538C" w:rsidP="00896540">
      <w:pPr>
        <w:widowControl w:val="0"/>
        <w:autoSpaceDE w:val="0"/>
        <w:autoSpaceDN w:val="0"/>
        <w:adjustRightInd w:val="0"/>
        <w:rPr>
          <w:rFonts w:cs="Arial"/>
          <w:sz w:val="22"/>
          <w:szCs w:val="22"/>
        </w:rPr>
      </w:pPr>
      <w:r w:rsidRPr="008422F3">
        <w:rPr>
          <w:rFonts w:cs="Arial"/>
          <w:b/>
          <w:bCs/>
          <w:sz w:val="22"/>
          <w:szCs w:val="22"/>
        </w:rPr>
        <w:t>DE:</w:t>
      </w:r>
      <w:r w:rsidRPr="008422F3">
        <w:rPr>
          <w:rFonts w:cs="Arial"/>
          <w:sz w:val="22"/>
          <w:szCs w:val="22"/>
        </w:rPr>
        <w:tab/>
        <w:t xml:space="preserve">          </w:t>
      </w:r>
      <w:r w:rsidRPr="008422F3">
        <w:rPr>
          <w:rFonts w:cs="Arial"/>
          <w:b/>
          <w:sz w:val="22"/>
          <w:szCs w:val="22"/>
        </w:rPr>
        <w:t>JEFE OFICINA DE CONTROL INTERNO</w:t>
      </w:r>
      <w:r w:rsidRPr="008422F3">
        <w:rPr>
          <w:rFonts w:cs="Arial"/>
          <w:sz w:val="22"/>
          <w:szCs w:val="22"/>
        </w:rPr>
        <w:tab/>
      </w:r>
      <w:r w:rsidRPr="008422F3">
        <w:rPr>
          <w:rFonts w:cs="Arial"/>
          <w:sz w:val="22"/>
          <w:szCs w:val="22"/>
        </w:rPr>
        <w:tab/>
        <w:t xml:space="preserve"> </w:t>
      </w:r>
    </w:p>
    <w:p w:rsidR="00896540" w:rsidRPr="008422F3" w:rsidRDefault="0091538C" w:rsidP="00896540">
      <w:pPr>
        <w:widowControl w:val="0"/>
        <w:autoSpaceDE w:val="0"/>
        <w:autoSpaceDN w:val="0"/>
        <w:adjustRightInd w:val="0"/>
        <w:ind w:left="2124" w:hanging="2124"/>
        <w:rPr>
          <w:rFonts w:cs="Arial"/>
          <w:sz w:val="22"/>
          <w:szCs w:val="22"/>
        </w:rPr>
      </w:pPr>
    </w:p>
    <w:p w:rsidR="00896540" w:rsidRPr="008422F3" w:rsidRDefault="0091538C" w:rsidP="00896540">
      <w:pPr>
        <w:suppressAutoHyphens/>
        <w:ind w:left="1276" w:hanging="1276"/>
        <w:jc w:val="both"/>
        <w:rPr>
          <w:rFonts w:cs="Arial"/>
          <w:sz w:val="22"/>
          <w:szCs w:val="22"/>
          <w:lang w:val="es-ES_tradnl"/>
        </w:rPr>
      </w:pPr>
      <w:r w:rsidRPr="008422F3">
        <w:rPr>
          <w:rFonts w:cs="Arial"/>
          <w:b/>
          <w:sz w:val="22"/>
          <w:szCs w:val="22"/>
          <w:lang w:val="es-ES_tradnl"/>
        </w:rPr>
        <w:t>ASUNTO:</w:t>
      </w:r>
      <w:r w:rsidRPr="008422F3">
        <w:rPr>
          <w:rFonts w:cs="Arial"/>
          <w:sz w:val="22"/>
          <w:szCs w:val="22"/>
          <w:lang w:val="es-ES_tradnl"/>
        </w:rPr>
        <w:tab/>
        <w:t>Verificación Plan de Mejoramiento y Evaluación y Seguimiento de Riesgos - Proceso Recursos Físico, con corte a diciembre de e 2015.</w:t>
      </w:r>
    </w:p>
    <w:p w:rsidR="00896540" w:rsidRPr="008422F3" w:rsidRDefault="0091538C" w:rsidP="00896540">
      <w:pPr>
        <w:tabs>
          <w:tab w:val="left" w:pos="360"/>
          <w:tab w:val="center" w:pos="4135"/>
        </w:tabs>
        <w:suppressAutoHyphens/>
        <w:ind w:left="2123" w:hanging="2123"/>
        <w:jc w:val="both"/>
        <w:rPr>
          <w:rFonts w:cs="Arial"/>
          <w:sz w:val="20"/>
          <w:szCs w:val="22"/>
          <w:lang w:val="es-ES_tradnl"/>
        </w:rPr>
      </w:pPr>
    </w:p>
    <w:p w:rsidR="00896540" w:rsidRPr="008422F3" w:rsidRDefault="0091538C" w:rsidP="00896540">
      <w:pPr>
        <w:widowControl w:val="0"/>
        <w:autoSpaceDE w:val="0"/>
        <w:autoSpaceDN w:val="0"/>
        <w:adjustRightInd w:val="0"/>
        <w:spacing w:line="276" w:lineRule="auto"/>
        <w:rPr>
          <w:rFonts w:cs="Arial"/>
          <w:sz w:val="22"/>
        </w:rPr>
      </w:pPr>
      <w:r w:rsidRPr="008422F3">
        <w:rPr>
          <w:rFonts w:cs="Arial"/>
          <w:sz w:val="22"/>
        </w:rPr>
        <w:t>Respetada Doctora Sandra, atento saludo:</w:t>
      </w:r>
    </w:p>
    <w:p w:rsidR="00896540" w:rsidRPr="008422F3" w:rsidRDefault="0091538C" w:rsidP="00896540">
      <w:pPr>
        <w:widowControl w:val="0"/>
        <w:autoSpaceDE w:val="0"/>
        <w:autoSpaceDN w:val="0"/>
        <w:adjustRightInd w:val="0"/>
        <w:spacing w:line="276" w:lineRule="auto"/>
        <w:jc w:val="both"/>
        <w:rPr>
          <w:rFonts w:cs="Arial"/>
          <w:sz w:val="22"/>
        </w:rPr>
      </w:pPr>
    </w:p>
    <w:p w:rsidR="00896540" w:rsidRPr="008422F3" w:rsidRDefault="0091538C" w:rsidP="00896540">
      <w:pPr>
        <w:widowControl w:val="0"/>
        <w:autoSpaceDE w:val="0"/>
        <w:autoSpaceDN w:val="0"/>
        <w:adjustRightInd w:val="0"/>
        <w:spacing w:line="276" w:lineRule="auto"/>
        <w:jc w:val="both"/>
        <w:rPr>
          <w:rFonts w:cs="Arial"/>
          <w:sz w:val="22"/>
        </w:rPr>
      </w:pPr>
      <w:r w:rsidRPr="008422F3">
        <w:rPr>
          <w:rFonts w:cs="Arial"/>
          <w:sz w:val="22"/>
        </w:rPr>
        <w:t>De conformidad con lo establecido en la Resolución Reglamentaria No. 021 de Junio 11 de 2015 y la programación establecida en el Programa Anual de Evaluaciones Independientes – PAEI 2015, de manera atenta me permito informar el resultado de la verificación</w:t>
      </w:r>
      <w:r w:rsidRPr="008422F3">
        <w:rPr>
          <w:rFonts w:cs="Arial"/>
          <w:sz w:val="22"/>
        </w:rPr>
        <w:t xml:space="preserve"> al Plan de Mejoramiento - Anexo 1 - Acciones Correctivas y de Mejora y </w:t>
      </w:r>
      <w:r w:rsidRPr="008422F3">
        <w:rPr>
          <w:rFonts w:cs="Arial"/>
          <w:sz w:val="22"/>
          <w:lang w:val="es-ES_tradnl"/>
        </w:rPr>
        <w:t>Evaluación y Seguimiento de Riesgos</w:t>
      </w:r>
      <w:r w:rsidRPr="008422F3">
        <w:rPr>
          <w:rFonts w:cs="Arial"/>
          <w:sz w:val="22"/>
        </w:rPr>
        <w:t xml:space="preserve"> con corte a Diciembre de 2015, correspondiente al proceso de Gestión de Recursos Físicos, así:  </w:t>
      </w:r>
    </w:p>
    <w:p w:rsidR="00896540" w:rsidRPr="00D41C32" w:rsidRDefault="0091538C" w:rsidP="00896540">
      <w:pPr>
        <w:widowControl w:val="0"/>
        <w:autoSpaceDE w:val="0"/>
        <w:autoSpaceDN w:val="0"/>
        <w:adjustRightInd w:val="0"/>
        <w:spacing w:line="276" w:lineRule="auto"/>
        <w:jc w:val="both"/>
        <w:rPr>
          <w:rFonts w:cs="Arial"/>
        </w:rPr>
      </w:pPr>
    </w:p>
    <w:p w:rsidR="00896540" w:rsidRPr="008422F3" w:rsidRDefault="0091538C" w:rsidP="00896540">
      <w:pPr>
        <w:keepNext/>
        <w:jc w:val="center"/>
        <w:outlineLvl w:val="0"/>
        <w:rPr>
          <w:b/>
          <w:sz w:val="22"/>
          <w:lang w:val="es-ES_tradnl"/>
        </w:rPr>
      </w:pPr>
      <w:r w:rsidRPr="008422F3">
        <w:rPr>
          <w:b/>
          <w:sz w:val="22"/>
          <w:lang w:val="es-ES_tradnl"/>
        </w:rPr>
        <w:t>1. PLAN DE MEJORAMIENTO – ACCIONES CORRECTIVAS Y D</w:t>
      </w:r>
      <w:r w:rsidRPr="008422F3">
        <w:rPr>
          <w:b/>
          <w:sz w:val="22"/>
          <w:lang w:val="es-ES_tradnl"/>
        </w:rPr>
        <w:t>E MEJORA</w:t>
      </w:r>
    </w:p>
    <w:p w:rsidR="00896540" w:rsidRPr="006A335C" w:rsidRDefault="0091538C" w:rsidP="00896540">
      <w:pPr>
        <w:jc w:val="both"/>
        <w:rPr>
          <w:color w:val="FF0000"/>
        </w:rPr>
      </w:pPr>
    </w:p>
    <w:p w:rsidR="00896540" w:rsidRPr="00896540" w:rsidRDefault="0091538C" w:rsidP="00896540">
      <w:pPr>
        <w:widowControl w:val="0"/>
        <w:autoSpaceDE w:val="0"/>
        <w:autoSpaceDN w:val="0"/>
        <w:adjustRightInd w:val="0"/>
        <w:spacing w:line="276" w:lineRule="auto"/>
        <w:jc w:val="both"/>
        <w:rPr>
          <w:sz w:val="22"/>
          <w:szCs w:val="22"/>
        </w:rPr>
      </w:pPr>
      <w:r w:rsidRPr="006A335C">
        <w:rPr>
          <w:sz w:val="22"/>
          <w:szCs w:val="22"/>
        </w:rPr>
        <w:t xml:space="preserve">De un total de </w:t>
      </w:r>
      <w:r>
        <w:rPr>
          <w:sz w:val="22"/>
          <w:szCs w:val="22"/>
        </w:rPr>
        <w:t>20</w:t>
      </w:r>
      <w:r w:rsidRPr="006A335C">
        <w:rPr>
          <w:sz w:val="22"/>
          <w:szCs w:val="22"/>
        </w:rPr>
        <w:t xml:space="preserve"> hallazgos incluidos en el </w:t>
      </w:r>
      <w:r>
        <w:rPr>
          <w:sz w:val="22"/>
          <w:szCs w:val="22"/>
        </w:rPr>
        <w:t xml:space="preserve">Anexo 1- </w:t>
      </w:r>
      <w:r w:rsidRPr="006A335C">
        <w:rPr>
          <w:sz w:val="22"/>
          <w:szCs w:val="22"/>
        </w:rPr>
        <w:t>Plan de Mejoramiento</w:t>
      </w:r>
      <w:r>
        <w:rPr>
          <w:sz w:val="22"/>
          <w:szCs w:val="22"/>
        </w:rPr>
        <w:t xml:space="preserve"> </w:t>
      </w:r>
      <w:r w:rsidRPr="006A335C">
        <w:rPr>
          <w:sz w:val="22"/>
          <w:szCs w:val="22"/>
        </w:rPr>
        <w:t xml:space="preserve">Acciones correctivas y de mejora, fue cerrado </w:t>
      </w:r>
      <w:r>
        <w:rPr>
          <w:sz w:val="22"/>
          <w:szCs w:val="22"/>
        </w:rPr>
        <w:t xml:space="preserve">uno (1), </w:t>
      </w:r>
      <w:r w:rsidRPr="006A335C">
        <w:rPr>
          <w:sz w:val="22"/>
          <w:szCs w:val="22"/>
        </w:rPr>
        <w:t xml:space="preserve"> </w:t>
      </w:r>
      <w:r>
        <w:rPr>
          <w:sz w:val="22"/>
          <w:szCs w:val="22"/>
        </w:rPr>
        <w:t xml:space="preserve">siete con sugerencia de cierre </w:t>
      </w:r>
      <w:r w:rsidRPr="006A335C">
        <w:rPr>
          <w:sz w:val="22"/>
          <w:szCs w:val="22"/>
        </w:rPr>
        <w:t>y permanecen abiert</w:t>
      </w:r>
      <w:r>
        <w:rPr>
          <w:sz w:val="22"/>
          <w:szCs w:val="22"/>
        </w:rPr>
        <w:t>os</w:t>
      </w:r>
      <w:r w:rsidRPr="006A335C">
        <w:rPr>
          <w:sz w:val="22"/>
          <w:szCs w:val="22"/>
        </w:rPr>
        <w:t xml:space="preserve"> </w:t>
      </w:r>
      <w:r>
        <w:rPr>
          <w:sz w:val="22"/>
          <w:szCs w:val="22"/>
        </w:rPr>
        <w:t>doce (12)</w:t>
      </w:r>
      <w:r w:rsidRPr="006A335C">
        <w:rPr>
          <w:sz w:val="22"/>
          <w:szCs w:val="22"/>
        </w:rPr>
        <w:t>, como se refleja en la tabla 1</w:t>
      </w:r>
      <w:r>
        <w:rPr>
          <w:sz w:val="22"/>
          <w:szCs w:val="22"/>
        </w:rPr>
        <w:t xml:space="preserve">: </w:t>
      </w:r>
    </w:p>
    <w:p w:rsidR="00896540" w:rsidRPr="008422F3" w:rsidRDefault="0091538C" w:rsidP="00896540">
      <w:pPr>
        <w:widowControl w:val="0"/>
        <w:autoSpaceDE w:val="0"/>
        <w:autoSpaceDN w:val="0"/>
        <w:adjustRightInd w:val="0"/>
        <w:jc w:val="center"/>
        <w:rPr>
          <w:rFonts w:cs="Arial"/>
          <w:b/>
          <w:sz w:val="22"/>
          <w:szCs w:val="22"/>
        </w:rPr>
      </w:pPr>
      <w:r w:rsidRPr="008422F3">
        <w:rPr>
          <w:rFonts w:cs="Arial"/>
          <w:b/>
          <w:sz w:val="22"/>
          <w:szCs w:val="22"/>
        </w:rPr>
        <w:t>Tabla 1</w:t>
      </w:r>
    </w:p>
    <w:p w:rsidR="00896540" w:rsidRPr="00896540" w:rsidRDefault="0091538C" w:rsidP="00896540">
      <w:pPr>
        <w:widowControl w:val="0"/>
        <w:autoSpaceDE w:val="0"/>
        <w:autoSpaceDN w:val="0"/>
        <w:adjustRightInd w:val="0"/>
        <w:jc w:val="center"/>
        <w:rPr>
          <w:rFonts w:cs="Arial"/>
          <w:b/>
          <w:sz w:val="22"/>
          <w:szCs w:val="22"/>
        </w:rPr>
      </w:pPr>
      <w:r w:rsidRPr="008422F3">
        <w:rPr>
          <w:rFonts w:cs="Arial"/>
          <w:b/>
          <w:sz w:val="22"/>
          <w:szCs w:val="22"/>
        </w:rPr>
        <w:t xml:space="preserve"> PLAN DE MEJORAMIENTO – ACCIONES CORRECTIVAS Y DE MEJORA CON CORTE A DICI</w:t>
      </w:r>
      <w:r>
        <w:rPr>
          <w:rFonts w:cs="Arial"/>
          <w:b/>
          <w:sz w:val="22"/>
          <w:szCs w:val="22"/>
        </w:rPr>
        <w:t>EMBRE DE 2015</w:t>
      </w:r>
    </w:p>
    <w:tbl>
      <w:tblPr>
        <w:tblW w:w="9498"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60"/>
        <w:gridCol w:w="1275"/>
        <w:gridCol w:w="1276"/>
        <w:gridCol w:w="1701"/>
        <w:gridCol w:w="1843"/>
      </w:tblGrid>
      <w:tr w:rsidR="000F3C0B" w:rsidTr="00DE7DBE">
        <w:trPr>
          <w:trHeight w:val="762"/>
        </w:trPr>
        <w:tc>
          <w:tcPr>
            <w:tcW w:w="1843"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rsidR="00896540" w:rsidRPr="008422F3" w:rsidRDefault="0091538C" w:rsidP="00DE7DBE">
            <w:pPr>
              <w:jc w:val="center"/>
              <w:rPr>
                <w:rFonts w:cs="Arial"/>
                <w:b/>
                <w:sz w:val="20"/>
                <w:szCs w:val="18"/>
              </w:rPr>
            </w:pPr>
            <w:r w:rsidRPr="008422F3">
              <w:rPr>
                <w:rFonts w:cs="Arial"/>
                <w:b/>
                <w:sz w:val="20"/>
                <w:szCs w:val="18"/>
              </w:rPr>
              <w:t>ORIGEN</w:t>
            </w:r>
          </w:p>
        </w:tc>
        <w:tc>
          <w:tcPr>
            <w:tcW w:w="156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rsidR="00896540" w:rsidRPr="008422F3" w:rsidRDefault="0091538C" w:rsidP="00DE7DBE">
            <w:pPr>
              <w:jc w:val="center"/>
              <w:rPr>
                <w:rFonts w:cs="Arial"/>
                <w:b/>
                <w:sz w:val="20"/>
                <w:szCs w:val="18"/>
              </w:rPr>
            </w:pPr>
            <w:r w:rsidRPr="008422F3">
              <w:rPr>
                <w:rFonts w:cs="Arial"/>
                <w:b/>
                <w:sz w:val="20"/>
                <w:szCs w:val="18"/>
              </w:rPr>
              <w:t>TIPO DE ACCIÓN</w:t>
            </w:r>
          </w:p>
          <w:p w:rsidR="00896540" w:rsidRPr="008422F3" w:rsidRDefault="0091538C" w:rsidP="00DE7DBE">
            <w:pPr>
              <w:jc w:val="center"/>
              <w:rPr>
                <w:rFonts w:cs="Arial"/>
                <w:b/>
                <w:sz w:val="20"/>
                <w:szCs w:val="18"/>
              </w:rPr>
            </w:pPr>
            <w:r w:rsidRPr="008422F3">
              <w:rPr>
                <w:rFonts w:cs="Arial"/>
                <w:b/>
                <w:sz w:val="20"/>
              </w:rPr>
              <w:t>(Correctiva y de Mejora)</w:t>
            </w:r>
          </w:p>
        </w:tc>
        <w:tc>
          <w:tcPr>
            <w:tcW w:w="1275"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rsidR="00896540" w:rsidRPr="008422F3" w:rsidRDefault="0091538C" w:rsidP="00DE7DBE">
            <w:pPr>
              <w:jc w:val="center"/>
              <w:rPr>
                <w:rFonts w:cs="Arial"/>
                <w:b/>
                <w:sz w:val="20"/>
                <w:szCs w:val="18"/>
              </w:rPr>
            </w:pPr>
            <w:r w:rsidRPr="008422F3">
              <w:rPr>
                <w:rFonts w:cs="Arial"/>
                <w:b/>
                <w:sz w:val="20"/>
                <w:szCs w:val="18"/>
              </w:rPr>
              <w:t>ABIERTOS (A)</w:t>
            </w:r>
          </w:p>
        </w:tc>
        <w:tc>
          <w:tcPr>
            <w:tcW w:w="1276"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rsidR="00896540" w:rsidRPr="008422F3" w:rsidRDefault="0091538C" w:rsidP="00DE7DBE">
            <w:pPr>
              <w:jc w:val="center"/>
              <w:rPr>
                <w:rFonts w:cs="Arial"/>
                <w:b/>
                <w:sz w:val="20"/>
                <w:szCs w:val="18"/>
              </w:rPr>
            </w:pPr>
            <w:r w:rsidRPr="008422F3">
              <w:rPr>
                <w:rFonts w:cs="Arial"/>
                <w:b/>
                <w:sz w:val="20"/>
                <w:szCs w:val="18"/>
              </w:rPr>
              <w:t>CERRADOS (C)</w:t>
            </w:r>
          </w:p>
        </w:tc>
        <w:tc>
          <w:tcPr>
            <w:tcW w:w="1701"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rsidR="00896540" w:rsidRPr="008422F3" w:rsidRDefault="0091538C" w:rsidP="00DE7DBE">
            <w:pPr>
              <w:jc w:val="center"/>
              <w:rPr>
                <w:rFonts w:cs="Arial"/>
                <w:b/>
                <w:sz w:val="20"/>
                <w:szCs w:val="18"/>
              </w:rPr>
            </w:pPr>
            <w:r w:rsidRPr="008422F3">
              <w:rPr>
                <w:rFonts w:cs="Arial"/>
                <w:b/>
                <w:sz w:val="20"/>
                <w:szCs w:val="18"/>
              </w:rPr>
              <w:t>SE SUGIERE EL CIERRE (A*)</w:t>
            </w:r>
          </w:p>
        </w:tc>
        <w:tc>
          <w:tcPr>
            <w:tcW w:w="1843"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rsidR="00896540" w:rsidRPr="008422F3" w:rsidRDefault="0091538C" w:rsidP="00DE7DBE">
            <w:pPr>
              <w:jc w:val="center"/>
              <w:rPr>
                <w:rFonts w:cs="Arial"/>
                <w:b/>
                <w:sz w:val="20"/>
                <w:szCs w:val="18"/>
              </w:rPr>
            </w:pPr>
            <w:r w:rsidRPr="008422F3">
              <w:rPr>
                <w:rFonts w:cs="Arial"/>
                <w:b/>
                <w:sz w:val="20"/>
                <w:szCs w:val="18"/>
              </w:rPr>
              <w:t>TOTAL C + A+ A”</w:t>
            </w:r>
          </w:p>
        </w:tc>
      </w:tr>
      <w:tr w:rsidR="000F3C0B" w:rsidTr="00DE7DBE">
        <w:trPr>
          <w:trHeight w:val="370"/>
        </w:trPr>
        <w:tc>
          <w:tcPr>
            <w:tcW w:w="1843" w:type="dxa"/>
            <w:tcBorders>
              <w:top w:val="single" w:sz="6" w:space="0" w:color="000000"/>
              <w:left w:val="single" w:sz="6" w:space="0" w:color="000000"/>
              <w:bottom w:val="single" w:sz="6" w:space="0" w:color="000000"/>
              <w:right w:val="single" w:sz="6" w:space="0" w:color="000000"/>
            </w:tcBorders>
            <w:vAlign w:val="center"/>
          </w:tcPr>
          <w:p w:rsidR="00896540" w:rsidRDefault="0091538C" w:rsidP="00DE7DBE">
            <w:pPr>
              <w:jc w:val="both"/>
              <w:rPr>
                <w:rFonts w:cs="Arial"/>
                <w:sz w:val="18"/>
                <w:szCs w:val="18"/>
              </w:rPr>
            </w:pPr>
            <w:r>
              <w:rPr>
                <w:rFonts w:cs="Arial"/>
                <w:sz w:val="18"/>
                <w:szCs w:val="18"/>
              </w:rPr>
              <w:t>1 Autocontrol</w:t>
            </w:r>
          </w:p>
        </w:tc>
        <w:tc>
          <w:tcPr>
            <w:tcW w:w="1560" w:type="dxa"/>
            <w:tcBorders>
              <w:top w:val="single" w:sz="6" w:space="0" w:color="000000"/>
              <w:left w:val="single" w:sz="6" w:space="0" w:color="000000"/>
              <w:bottom w:val="single" w:sz="6" w:space="0" w:color="000000"/>
              <w:right w:val="single" w:sz="6" w:space="0" w:color="000000"/>
            </w:tcBorders>
            <w:vAlign w:val="center"/>
          </w:tcPr>
          <w:p w:rsidR="00896540" w:rsidRDefault="0091538C" w:rsidP="00DE7DBE">
            <w:pPr>
              <w:jc w:val="center"/>
              <w:rPr>
                <w:rFonts w:cs="Arial"/>
                <w:sz w:val="18"/>
                <w:szCs w:val="18"/>
              </w:rPr>
            </w:pPr>
            <w:r>
              <w:rPr>
                <w:rFonts w:cs="Arial"/>
                <w:sz w:val="18"/>
                <w:szCs w:val="18"/>
              </w:rPr>
              <w:t>Mejora</w:t>
            </w:r>
          </w:p>
        </w:tc>
        <w:tc>
          <w:tcPr>
            <w:tcW w:w="1275" w:type="dxa"/>
            <w:tcBorders>
              <w:top w:val="single" w:sz="6" w:space="0" w:color="000000"/>
              <w:left w:val="single" w:sz="6" w:space="0" w:color="000000"/>
              <w:bottom w:val="single" w:sz="6" w:space="0" w:color="000000"/>
              <w:right w:val="single" w:sz="6" w:space="0" w:color="000000"/>
            </w:tcBorders>
            <w:vAlign w:val="center"/>
          </w:tcPr>
          <w:p w:rsidR="00896540" w:rsidRDefault="0091538C" w:rsidP="00DE7DBE">
            <w:pPr>
              <w:jc w:val="center"/>
              <w:rPr>
                <w:rFonts w:cs="Arial"/>
                <w:sz w:val="18"/>
                <w:szCs w:val="18"/>
              </w:rPr>
            </w:pPr>
            <w:r>
              <w:rPr>
                <w:rFonts w:cs="Arial"/>
                <w:sz w:val="18"/>
                <w:szCs w:val="18"/>
              </w:rPr>
              <w:t>1</w:t>
            </w:r>
          </w:p>
        </w:tc>
        <w:tc>
          <w:tcPr>
            <w:tcW w:w="1276" w:type="dxa"/>
            <w:tcBorders>
              <w:top w:val="single" w:sz="6" w:space="0" w:color="000000"/>
              <w:left w:val="single" w:sz="6" w:space="0" w:color="000000"/>
              <w:bottom w:val="single" w:sz="6" w:space="0" w:color="000000"/>
              <w:right w:val="single" w:sz="6" w:space="0" w:color="000000"/>
            </w:tcBorders>
            <w:vAlign w:val="center"/>
          </w:tcPr>
          <w:p w:rsidR="00896540" w:rsidRDefault="0091538C" w:rsidP="00DE7DBE">
            <w:pPr>
              <w:jc w:val="center"/>
              <w:rPr>
                <w:rFonts w:cs="Arial"/>
                <w:sz w:val="18"/>
                <w:szCs w:val="18"/>
              </w:rPr>
            </w:pPr>
            <w:r>
              <w:rPr>
                <w:rFonts w:cs="Arial"/>
                <w:sz w:val="18"/>
                <w:szCs w:val="18"/>
              </w:rPr>
              <w:t>0</w:t>
            </w:r>
          </w:p>
        </w:tc>
        <w:tc>
          <w:tcPr>
            <w:tcW w:w="1701" w:type="dxa"/>
            <w:tcBorders>
              <w:top w:val="single" w:sz="6" w:space="0" w:color="000000"/>
              <w:left w:val="single" w:sz="6" w:space="0" w:color="000000"/>
              <w:bottom w:val="single" w:sz="6" w:space="0" w:color="000000"/>
              <w:right w:val="single" w:sz="6" w:space="0" w:color="000000"/>
            </w:tcBorders>
            <w:vAlign w:val="center"/>
          </w:tcPr>
          <w:p w:rsidR="00896540" w:rsidRDefault="0091538C" w:rsidP="00DE7DBE">
            <w:pPr>
              <w:jc w:val="center"/>
              <w:rPr>
                <w:rFonts w:cs="Arial"/>
                <w:sz w:val="18"/>
                <w:szCs w:val="18"/>
              </w:rPr>
            </w:pPr>
            <w:r>
              <w:rPr>
                <w:rFonts w:cs="Arial"/>
                <w:sz w:val="18"/>
                <w:szCs w:val="18"/>
              </w:rPr>
              <w:t>0</w:t>
            </w:r>
          </w:p>
        </w:tc>
        <w:tc>
          <w:tcPr>
            <w:tcW w:w="1843" w:type="dxa"/>
            <w:tcBorders>
              <w:top w:val="single" w:sz="6" w:space="0" w:color="000000"/>
              <w:left w:val="single" w:sz="6" w:space="0" w:color="000000"/>
              <w:bottom w:val="single" w:sz="6" w:space="0" w:color="000000"/>
              <w:right w:val="single" w:sz="6" w:space="0" w:color="000000"/>
            </w:tcBorders>
            <w:vAlign w:val="center"/>
          </w:tcPr>
          <w:p w:rsidR="00896540" w:rsidRDefault="0091538C" w:rsidP="00DE7DBE">
            <w:pPr>
              <w:jc w:val="center"/>
              <w:rPr>
                <w:rFonts w:cs="Arial"/>
                <w:iCs/>
                <w:sz w:val="18"/>
                <w:szCs w:val="18"/>
              </w:rPr>
            </w:pPr>
            <w:r>
              <w:rPr>
                <w:rFonts w:cs="Arial"/>
                <w:iCs/>
                <w:sz w:val="18"/>
                <w:szCs w:val="18"/>
              </w:rPr>
              <w:t>1</w:t>
            </w:r>
          </w:p>
        </w:tc>
      </w:tr>
      <w:tr w:rsidR="000F3C0B" w:rsidTr="00DE7DBE">
        <w:trPr>
          <w:trHeight w:val="370"/>
        </w:trPr>
        <w:tc>
          <w:tcPr>
            <w:tcW w:w="1843" w:type="dxa"/>
            <w:tcBorders>
              <w:top w:val="single" w:sz="6" w:space="0" w:color="000000"/>
              <w:left w:val="single" w:sz="6" w:space="0" w:color="000000"/>
              <w:bottom w:val="single" w:sz="6" w:space="0" w:color="000000"/>
              <w:right w:val="single" w:sz="6" w:space="0" w:color="000000"/>
            </w:tcBorders>
            <w:vAlign w:val="center"/>
          </w:tcPr>
          <w:p w:rsidR="00896540" w:rsidRDefault="0091538C" w:rsidP="00DE7DBE">
            <w:pPr>
              <w:jc w:val="both"/>
              <w:rPr>
                <w:rFonts w:cs="Arial"/>
                <w:sz w:val="18"/>
                <w:szCs w:val="18"/>
              </w:rPr>
            </w:pPr>
            <w:r>
              <w:rPr>
                <w:rFonts w:cs="Arial"/>
                <w:sz w:val="18"/>
                <w:szCs w:val="18"/>
              </w:rPr>
              <w:t>2 Control Interno</w:t>
            </w:r>
          </w:p>
        </w:tc>
        <w:tc>
          <w:tcPr>
            <w:tcW w:w="1560" w:type="dxa"/>
            <w:tcBorders>
              <w:top w:val="single" w:sz="6" w:space="0" w:color="000000"/>
              <w:left w:val="single" w:sz="6" w:space="0" w:color="000000"/>
              <w:bottom w:val="single" w:sz="6" w:space="0" w:color="000000"/>
              <w:right w:val="single" w:sz="6" w:space="0" w:color="000000"/>
            </w:tcBorders>
            <w:vAlign w:val="center"/>
          </w:tcPr>
          <w:p w:rsidR="00896540" w:rsidRDefault="0091538C" w:rsidP="00DE7DBE">
            <w:pPr>
              <w:jc w:val="center"/>
              <w:rPr>
                <w:rFonts w:cs="Arial"/>
                <w:sz w:val="18"/>
                <w:szCs w:val="18"/>
              </w:rPr>
            </w:pPr>
            <w:r>
              <w:rPr>
                <w:rFonts w:cs="Arial"/>
                <w:sz w:val="18"/>
                <w:szCs w:val="18"/>
              </w:rPr>
              <w:t xml:space="preserve">Correctiva </w:t>
            </w:r>
          </w:p>
        </w:tc>
        <w:tc>
          <w:tcPr>
            <w:tcW w:w="1275" w:type="dxa"/>
            <w:tcBorders>
              <w:top w:val="single" w:sz="6" w:space="0" w:color="000000"/>
              <w:left w:val="single" w:sz="6" w:space="0" w:color="000000"/>
              <w:bottom w:val="single" w:sz="6" w:space="0" w:color="000000"/>
              <w:right w:val="single" w:sz="6" w:space="0" w:color="000000"/>
            </w:tcBorders>
            <w:vAlign w:val="center"/>
          </w:tcPr>
          <w:p w:rsidR="00896540" w:rsidRPr="00446733" w:rsidRDefault="0091538C" w:rsidP="00DE7DBE">
            <w:pPr>
              <w:jc w:val="center"/>
              <w:rPr>
                <w:rFonts w:cs="Arial"/>
                <w:sz w:val="18"/>
                <w:szCs w:val="18"/>
              </w:rPr>
            </w:pPr>
            <w:r>
              <w:rPr>
                <w:rFonts w:cs="Arial"/>
                <w:sz w:val="18"/>
                <w:szCs w:val="18"/>
              </w:rPr>
              <w:t>0</w:t>
            </w:r>
          </w:p>
        </w:tc>
        <w:tc>
          <w:tcPr>
            <w:tcW w:w="1276" w:type="dxa"/>
            <w:tcBorders>
              <w:top w:val="single" w:sz="6" w:space="0" w:color="000000"/>
              <w:left w:val="single" w:sz="6" w:space="0" w:color="000000"/>
              <w:bottom w:val="single" w:sz="6" w:space="0" w:color="000000"/>
              <w:right w:val="single" w:sz="6" w:space="0" w:color="000000"/>
            </w:tcBorders>
            <w:vAlign w:val="center"/>
          </w:tcPr>
          <w:p w:rsidR="00896540" w:rsidRDefault="0091538C" w:rsidP="00DE7DBE">
            <w:pPr>
              <w:jc w:val="center"/>
              <w:rPr>
                <w:rFonts w:cs="Arial"/>
                <w:sz w:val="18"/>
                <w:szCs w:val="18"/>
              </w:rPr>
            </w:pPr>
            <w:r>
              <w:rPr>
                <w:rFonts w:cs="Arial"/>
                <w:sz w:val="18"/>
                <w:szCs w:val="18"/>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96540" w:rsidRDefault="0091538C" w:rsidP="00DE7DBE">
            <w:pPr>
              <w:jc w:val="center"/>
              <w:rPr>
                <w:rFonts w:cs="Arial"/>
                <w:sz w:val="18"/>
                <w:szCs w:val="18"/>
              </w:rPr>
            </w:pPr>
            <w:r>
              <w:rPr>
                <w:rFonts w:cs="Arial"/>
                <w:sz w:val="18"/>
                <w:szCs w:val="18"/>
              </w:rPr>
              <w:t>0</w:t>
            </w:r>
          </w:p>
        </w:tc>
        <w:tc>
          <w:tcPr>
            <w:tcW w:w="1843" w:type="dxa"/>
            <w:tcBorders>
              <w:top w:val="single" w:sz="6" w:space="0" w:color="000000"/>
              <w:left w:val="single" w:sz="6" w:space="0" w:color="000000"/>
              <w:bottom w:val="single" w:sz="6" w:space="0" w:color="000000"/>
              <w:right w:val="single" w:sz="6" w:space="0" w:color="000000"/>
            </w:tcBorders>
            <w:vAlign w:val="center"/>
          </w:tcPr>
          <w:p w:rsidR="00896540" w:rsidRDefault="0091538C" w:rsidP="00DE7DBE">
            <w:pPr>
              <w:jc w:val="center"/>
              <w:rPr>
                <w:rFonts w:cs="Arial"/>
                <w:iCs/>
                <w:sz w:val="18"/>
                <w:szCs w:val="18"/>
              </w:rPr>
            </w:pPr>
            <w:r>
              <w:rPr>
                <w:rFonts w:cs="Arial"/>
                <w:iCs/>
                <w:sz w:val="18"/>
                <w:szCs w:val="18"/>
              </w:rPr>
              <w:t>1</w:t>
            </w:r>
          </w:p>
        </w:tc>
      </w:tr>
      <w:tr w:rsidR="000F3C0B" w:rsidTr="00DE7DBE">
        <w:trPr>
          <w:trHeight w:val="370"/>
        </w:trPr>
        <w:tc>
          <w:tcPr>
            <w:tcW w:w="1843" w:type="dxa"/>
            <w:tcBorders>
              <w:top w:val="single" w:sz="6" w:space="0" w:color="000000"/>
              <w:left w:val="single" w:sz="6" w:space="0" w:color="000000"/>
              <w:bottom w:val="single" w:sz="6" w:space="0" w:color="000000"/>
              <w:right w:val="single" w:sz="6" w:space="0" w:color="000000"/>
            </w:tcBorders>
            <w:vAlign w:val="center"/>
          </w:tcPr>
          <w:p w:rsidR="00896540" w:rsidRDefault="0091538C" w:rsidP="00DE7DBE">
            <w:pPr>
              <w:jc w:val="both"/>
              <w:rPr>
                <w:rFonts w:cs="Arial"/>
                <w:sz w:val="18"/>
                <w:szCs w:val="18"/>
              </w:rPr>
            </w:pPr>
            <w:r>
              <w:rPr>
                <w:rFonts w:cs="Arial"/>
                <w:sz w:val="18"/>
                <w:szCs w:val="18"/>
              </w:rPr>
              <w:t xml:space="preserve">4 Auditoria Externa  </w:t>
            </w:r>
          </w:p>
        </w:tc>
        <w:tc>
          <w:tcPr>
            <w:tcW w:w="1560" w:type="dxa"/>
            <w:tcBorders>
              <w:top w:val="single" w:sz="6" w:space="0" w:color="000000"/>
              <w:left w:val="single" w:sz="6" w:space="0" w:color="000000"/>
              <w:bottom w:val="single" w:sz="6" w:space="0" w:color="000000"/>
              <w:right w:val="single" w:sz="6" w:space="0" w:color="000000"/>
            </w:tcBorders>
            <w:vAlign w:val="center"/>
          </w:tcPr>
          <w:p w:rsidR="00896540" w:rsidRDefault="0091538C" w:rsidP="00DE7DBE">
            <w:pPr>
              <w:jc w:val="center"/>
              <w:rPr>
                <w:rFonts w:cs="Arial"/>
                <w:sz w:val="18"/>
                <w:szCs w:val="18"/>
              </w:rPr>
            </w:pPr>
            <w:r>
              <w:rPr>
                <w:rFonts w:cs="Arial"/>
                <w:sz w:val="18"/>
                <w:szCs w:val="18"/>
              </w:rPr>
              <w:t>Mejora</w:t>
            </w:r>
          </w:p>
        </w:tc>
        <w:tc>
          <w:tcPr>
            <w:tcW w:w="1275" w:type="dxa"/>
            <w:tcBorders>
              <w:top w:val="single" w:sz="6" w:space="0" w:color="000000"/>
              <w:left w:val="single" w:sz="6" w:space="0" w:color="000000"/>
              <w:bottom w:val="single" w:sz="6" w:space="0" w:color="000000"/>
              <w:right w:val="single" w:sz="6" w:space="0" w:color="000000"/>
            </w:tcBorders>
            <w:vAlign w:val="center"/>
          </w:tcPr>
          <w:p w:rsidR="00896540" w:rsidRPr="00446733" w:rsidRDefault="0091538C" w:rsidP="00DE7DBE">
            <w:pPr>
              <w:jc w:val="center"/>
              <w:rPr>
                <w:rFonts w:cs="Arial"/>
                <w:sz w:val="18"/>
                <w:szCs w:val="18"/>
              </w:rPr>
            </w:pPr>
            <w:r>
              <w:rPr>
                <w:rFonts w:cs="Arial"/>
                <w:sz w:val="18"/>
                <w:szCs w:val="18"/>
              </w:rPr>
              <w:t>0</w:t>
            </w:r>
          </w:p>
        </w:tc>
        <w:tc>
          <w:tcPr>
            <w:tcW w:w="1276" w:type="dxa"/>
            <w:tcBorders>
              <w:top w:val="single" w:sz="6" w:space="0" w:color="000000"/>
              <w:left w:val="single" w:sz="6" w:space="0" w:color="000000"/>
              <w:bottom w:val="single" w:sz="6" w:space="0" w:color="000000"/>
              <w:right w:val="single" w:sz="6" w:space="0" w:color="000000"/>
            </w:tcBorders>
            <w:vAlign w:val="center"/>
          </w:tcPr>
          <w:p w:rsidR="00896540" w:rsidRDefault="0091538C" w:rsidP="00DE7DBE">
            <w:pPr>
              <w:jc w:val="center"/>
              <w:rPr>
                <w:rFonts w:cs="Arial"/>
                <w:sz w:val="18"/>
                <w:szCs w:val="18"/>
              </w:rPr>
            </w:pPr>
            <w:r>
              <w:rPr>
                <w:rFonts w:cs="Arial"/>
                <w:sz w:val="18"/>
                <w:szCs w:val="18"/>
              </w:rPr>
              <w:t>0</w:t>
            </w:r>
          </w:p>
        </w:tc>
        <w:tc>
          <w:tcPr>
            <w:tcW w:w="1701" w:type="dxa"/>
            <w:tcBorders>
              <w:top w:val="single" w:sz="6" w:space="0" w:color="000000"/>
              <w:left w:val="single" w:sz="6" w:space="0" w:color="000000"/>
              <w:bottom w:val="single" w:sz="6" w:space="0" w:color="000000"/>
              <w:right w:val="single" w:sz="6" w:space="0" w:color="000000"/>
            </w:tcBorders>
            <w:vAlign w:val="center"/>
          </w:tcPr>
          <w:p w:rsidR="00896540" w:rsidRDefault="0091538C" w:rsidP="00DE7DBE">
            <w:pPr>
              <w:jc w:val="center"/>
              <w:rPr>
                <w:rFonts w:cs="Arial"/>
                <w:sz w:val="18"/>
                <w:szCs w:val="18"/>
              </w:rPr>
            </w:pPr>
            <w:r>
              <w:rPr>
                <w:rFonts w:cs="Arial"/>
                <w:sz w:val="18"/>
                <w:szCs w:val="18"/>
              </w:rPr>
              <w:t>1</w:t>
            </w:r>
          </w:p>
        </w:tc>
        <w:tc>
          <w:tcPr>
            <w:tcW w:w="1843" w:type="dxa"/>
            <w:tcBorders>
              <w:top w:val="single" w:sz="6" w:space="0" w:color="000000"/>
              <w:left w:val="single" w:sz="6" w:space="0" w:color="000000"/>
              <w:bottom w:val="single" w:sz="6" w:space="0" w:color="000000"/>
              <w:right w:val="single" w:sz="6" w:space="0" w:color="000000"/>
            </w:tcBorders>
            <w:vAlign w:val="center"/>
          </w:tcPr>
          <w:p w:rsidR="00896540" w:rsidRDefault="0091538C" w:rsidP="00DE7DBE">
            <w:pPr>
              <w:jc w:val="center"/>
              <w:rPr>
                <w:rFonts w:cs="Arial"/>
                <w:iCs/>
                <w:sz w:val="18"/>
                <w:szCs w:val="18"/>
              </w:rPr>
            </w:pPr>
            <w:r>
              <w:rPr>
                <w:rFonts w:cs="Arial"/>
                <w:iCs/>
                <w:sz w:val="18"/>
                <w:szCs w:val="18"/>
              </w:rPr>
              <w:t>1</w:t>
            </w:r>
          </w:p>
        </w:tc>
      </w:tr>
      <w:tr w:rsidR="000F3C0B" w:rsidTr="00DE7DBE">
        <w:trPr>
          <w:trHeight w:val="370"/>
        </w:trPr>
        <w:tc>
          <w:tcPr>
            <w:tcW w:w="1843" w:type="dxa"/>
            <w:tcBorders>
              <w:top w:val="single" w:sz="6" w:space="0" w:color="000000"/>
              <w:left w:val="single" w:sz="6" w:space="0" w:color="000000"/>
              <w:bottom w:val="single" w:sz="6" w:space="0" w:color="000000"/>
              <w:right w:val="single" w:sz="6" w:space="0" w:color="000000"/>
            </w:tcBorders>
            <w:vAlign w:val="center"/>
          </w:tcPr>
          <w:p w:rsidR="00896540" w:rsidRDefault="0091538C" w:rsidP="00DE7DBE">
            <w:pPr>
              <w:jc w:val="both"/>
              <w:rPr>
                <w:rFonts w:cs="Arial"/>
                <w:sz w:val="18"/>
                <w:szCs w:val="18"/>
              </w:rPr>
            </w:pPr>
            <w:r>
              <w:rPr>
                <w:rFonts w:cs="Arial"/>
                <w:sz w:val="18"/>
                <w:szCs w:val="18"/>
              </w:rPr>
              <w:t>6  Auditoría Fiscal</w:t>
            </w:r>
          </w:p>
        </w:tc>
        <w:tc>
          <w:tcPr>
            <w:tcW w:w="1560" w:type="dxa"/>
            <w:tcBorders>
              <w:top w:val="single" w:sz="6" w:space="0" w:color="000000"/>
              <w:left w:val="single" w:sz="6" w:space="0" w:color="000000"/>
              <w:bottom w:val="single" w:sz="6" w:space="0" w:color="000000"/>
              <w:right w:val="single" w:sz="6" w:space="0" w:color="000000"/>
            </w:tcBorders>
            <w:vAlign w:val="center"/>
          </w:tcPr>
          <w:p w:rsidR="00896540" w:rsidRDefault="0091538C" w:rsidP="00DE7DBE">
            <w:pPr>
              <w:jc w:val="center"/>
              <w:rPr>
                <w:rFonts w:cs="Arial"/>
                <w:sz w:val="18"/>
                <w:szCs w:val="18"/>
              </w:rPr>
            </w:pPr>
            <w:r>
              <w:rPr>
                <w:rFonts w:cs="Arial"/>
                <w:sz w:val="18"/>
                <w:szCs w:val="18"/>
              </w:rPr>
              <w:t>Correctivo</w:t>
            </w:r>
          </w:p>
        </w:tc>
        <w:tc>
          <w:tcPr>
            <w:tcW w:w="1275" w:type="dxa"/>
            <w:tcBorders>
              <w:top w:val="single" w:sz="6" w:space="0" w:color="000000"/>
              <w:left w:val="single" w:sz="6" w:space="0" w:color="000000"/>
              <w:bottom w:val="single" w:sz="6" w:space="0" w:color="000000"/>
              <w:right w:val="single" w:sz="6" w:space="0" w:color="000000"/>
            </w:tcBorders>
            <w:vAlign w:val="center"/>
          </w:tcPr>
          <w:p w:rsidR="00896540" w:rsidRPr="00446733" w:rsidRDefault="0091538C" w:rsidP="00DE7DBE">
            <w:pPr>
              <w:jc w:val="center"/>
              <w:rPr>
                <w:rFonts w:cs="Arial"/>
                <w:sz w:val="18"/>
                <w:szCs w:val="18"/>
              </w:rPr>
            </w:pPr>
            <w:r>
              <w:rPr>
                <w:rFonts w:cs="Arial"/>
                <w:sz w:val="18"/>
                <w:szCs w:val="18"/>
              </w:rPr>
              <w:t>9</w:t>
            </w:r>
          </w:p>
        </w:tc>
        <w:tc>
          <w:tcPr>
            <w:tcW w:w="1276" w:type="dxa"/>
            <w:tcBorders>
              <w:top w:val="single" w:sz="6" w:space="0" w:color="000000"/>
              <w:left w:val="single" w:sz="6" w:space="0" w:color="000000"/>
              <w:bottom w:val="single" w:sz="6" w:space="0" w:color="000000"/>
              <w:right w:val="single" w:sz="6" w:space="0" w:color="000000"/>
            </w:tcBorders>
            <w:vAlign w:val="center"/>
          </w:tcPr>
          <w:p w:rsidR="00896540" w:rsidRDefault="0091538C" w:rsidP="00DE7DBE">
            <w:pPr>
              <w:jc w:val="center"/>
              <w:rPr>
                <w:rFonts w:cs="Arial"/>
                <w:sz w:val="18"/>
                <w:szCs w:val="18"/>
              </w:rPr>
            </w:pPr>
            <w:r>
              <w:rPr>
                <w:rFonts w:cs="Arial"/>
                <w:sz w:val="18"/>
                <w:szCs w:val="18"/>
              </w:rPr>
              <w:t>0</w:t>
            </w:r>
          </w:p>
        </w:tc>
        <w:tc>
          <w:tcPr>
            <w:tcW w:w="1701" w:type="dxa"/>
            <w:tcBorders>
              <w:top w:val="single" w:sz="6" w:space="0" w:color="000000"/>
              <w:left w:val="single" w:sz="6" w:space="0" w:color="000000"/>
              <w:bottom w:val="single" w:sz="6" w:space="0" w:color="000000"/>
              <w:right w:val="single" w:sz="6" w:space="0" w:color="000000"/>
            </w:tcBorders>
            <w:vAlign w:val="center"/>
          </w:tcPr>
          <w:p w:rsidR="00896540" w:rsidRDefault="0091538C" w:rsidP="00DE7DBE">
            <w:pPr>
              <w:jc w:val="center"/>
              <w:rPr>
                <w:rFonts w:cs="Arial"/>
                <w:sz w:val="18"/>
                <w:szCs w:val="18"/>
              </w:rPr>
            </w:pPr>
            <w:r>
              <w:rPr>
                <w:rFonts w:cs="Arial"/>
                <w:sz w:val="18"/>
                <w:szCs w:val="18"/>
              </w:rPr>
              <w:t>6</w:t>
            </w:r>
          </w:p>
        </w:tc>
        <w:tc>
          <w:tcPr>
            <w:tcW w:w="1843" w:type="dxa"/>
            <w:tcBorders>
              <w:top w:val="single" w:sz="6" w:space="0" w:color="000000"/>
              <w:left w:val="single" w:sz="6" w:space="0" w:color="000000"/>
              <w:bottom w:val="single" w:sz="6" w:space="0" w:color="000000"/>
              <w:right w:val="single" w:sz="6" w:space="0" w:color="000000"/>
            </w:tcBorders>
            <w:vAlign w:val="center"/>
          </w:tcPr>
          <w:p w:rsidR="00896540" w:rsidRDefault="0091538C" w:rsidP="00DE7DBE">
            <w:pPr>
              <w:jc w:val="center"/>
              <w:rPr>
                <w:rFonts w:cs="Arial"/>
                <w:iCs/>
                <w:sz w:val="18"/>
                <w:szCs w:val="18"/>
              </w:rPr>
            </w:pPr>
            <w:r>
              <w:rPr>
                <w:rFonts w:cs="Arial"/>
                <w:iCs/>
                <w:sz w:val="18"/>
                <w:szCs w:val="18"/>
              </w:rPr>
              <w:t>15</w:t>
            </w:r>
          </w:p>
        </w:tc>
      </w:tr>
      <w:tr w:rsidR="000F3C0B" w:rsidTr="00DE7DBE">
        <w:trPr>
          <w:trHeight w:val="357"/>
        </w:trPr>
        <w:tc>
          <w:tcPr>
            <w:tcW w:w="3403" w:type="dxa"/>
            <w:gridSpan w:val="2"/>
            <w:tcBorders>
              <w:top w:val="single" w:sz="6" w:space="0" w:color="000000"/>
              <w:left w:val="single" w:sz="6" w:space="0" w:color="000000"/>
              <w:bottom w:val="single" w:sz="6" w:space="0" w:color="000000"/>
              <w:right w:val="single" w:sz="6" w:space="0" w:color="000000"/>
            </w:tcBorders>
            <w:vAlign w:val="center"/>
            <w:hideMark/>
          </w:tcPr>
          <w:p w:rsidR="00896540" w:rsidRPr="00DC3FB5" w:rsidRDefault="0091538C" w:rsidP="00DE7DBE">
            <w:pPr>
              <w:jc w:val="center"/>
              <w:rPr>
                <w:rFonts w:cs="Arial"/>
                <w:iCs/>
                <w:sz w:val="16"/>
                <w:szCs w:val="16"/>
              </w:rPr>
            </w:pPr>
            <w:r w:rsidRPr="00DC3FB5">
              <w:rPr>
                <w:rFonts w:cs="Arial"/>
                <w:iCs/>
                <w:sz w:val="16"/>
                <w:szCs w:val="16"/>
              </w:rPr>
              <w:t xml:space="preserve">SUBTOTAL </w:t>
            </w:r>
            <w:r>
              <w:rPr>
                <w:rFonts w:cs="Arial"/>
                <w:iCs/>
                <w:sz w:val="16"/>
                <w:szCs w:val="16"/>
              </w:rPr>
              <w:t>ANTIGUAS</w:t>
            </w:r>
            <w:r w:rsidRPr="00DC3FB5">
              <w:rPr>
                <w:rFonts w:cs="Arial"/>
                <w:iCs/>
                <w:sz w:val="16"/>
                <w:szCs w:val="16"/>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96540" w:rsidRPr="00446733" w:rsidRDefault="0091538C" w:rsidP="00DE7DBE">
            <w:pPr>
              <w:jc w:val="center"/>
              <w:rPr>
                <w:rFonts w:cs="Arial"/>
                <w:iCs/>
                <w:sz w:val="18"/>
                <w:szCs w:val="18"/>
              </w:rPr>
            </w:pPr>
            <w:r>
              <w:rPr>
                <w:rFonts w:cs="Arial"/>
                <w:iCs/>
                <w:sz w:val="18"/>
                <w:szCs w:val="18"/>
              </w:rPr>
              <w:t>10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96540" w:rsidRDefault="0091538C" w:rsidP="00DE7DBE">
            <w:pPr>
              <w:jc w:val="center"/>
              <w:rPr>
                <w:rFonts w:cs="Arial"/>
                <w:iCs/>
                <w:sz w:val="18"/>
                <w:szCs w:val="18"/>
              </w:rPr>
            </w:pPr>
            <w:r>
              <w:rPr>
                <w:rFonts w:cs="Arial"/>
                <w:iCs/>
                <w:sz w:val="18"/>
                <w:szCs w:val="18"/>
              </w:rPr>
              <w:t>1</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896540" w:rsidRDefault="0091538C" w:rsidP="00DE7DBE">
            <w:pPr>
              <w:jc w:val="center"/>
              <w:rPr>
                <w:rFonts w:cs="Arial"/>
                <w:iCs/>
                <w:sz w:val="18"/>
                <w:szCs w:val="18"/>
              </w:rPr>
            </w:pPr>
            <w:r>
              <w:rPr>
                <w:rFonts w:cs="Arial"/>
                <w:iCs/>
                <w:sz w:val="18"/>
                <w:szCs w:val="18"/>
              </w:rPr>
              <w:t>7</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896540" w:rsidRDefault="0091538C" w:rsidP="00DE7DBE">
            <w:pPr>
              <w:jc w:val="center"/>
              <w:rPr>
                <w:rFonts w:cs="Arial"/>
                <w:iCs/>
                <w:sz w:val="18"/>
                <w:szCs w:val="18"/>
              </w:rPr>
            </w:pPr>
            <w:r>
              <w:rPr>
                <w:rFonts w:cs="Arial"/>
                <w:iCs/>
                <w:sz w:val="18"/>
                <w:szCs w:val="18"/>
              </w:rPr>
              <w:t>18</w:t>
            </w:r>
          </w:p>
        </w:tc>
      </w:tr>
      <w:tr w:rsidR="000F3C0B" w:rsidTr="00DE7DBE">
        <w:trPr>
          <w:trHeight w:val="357"/>
        </w:trPr>
        <w:tc>
          <w:tcPr>
            <w:tcW w:w="9498" w:type="dxa"/>
            <w:gridSpan w:val="6"/>
            <w:tcBorders>
              <w:top w:val="single" w:sz="6" w:space="0" w:color="000000"/>
              <w:left w:val="single" w:sz="6" w:space="0" w:color="000000"/>
              <w:bottom w:val="single" w:sz="6" w:space="0" w:color="000000"/>
              <w:right w:val="single" w:sz="6" w:space="0" w:color="000000"/>
            </w:tcBorders>
            <w:vAlign w:val="center"/>
            <w:hideMark/>
          </w:tcPr>
          <w:p w:rsidR="00896540" w:rsidRPr="00446733" w:rsidRDefault="0091538C" w:rsidP="00DE7DBE">
            <w:pPr>
              <w:jc w:val="center"/>
              <w:rPr>
                <w:rFonts w:cs="Arial"/>
                <w:iCs/>
                <w:sz w:val="18"/>
                <w:szCs w:val="18"/>
              </w:rPr>
            </w:pPr>
            <w:r w:rsidRPr="008422F3">
              <w:rPr>
                <w:rFonts w:cs="Arial"/>
                <w:b/>
                <w:sz w:val="22"/>
              </w:rPr>
              <w:t>HALLAZGOS INGRESADOS EN EL CUARTO TRIMESTRE DEL 2015</w:t>
            </w:r>
          </w:p>
        </w:tc>
      </w:tr>
      <w:tr w:rsidR="000F3C0B" w:rsidTr="00DE7DBE">
        <w:trPr>
          <w:trHeight w:val="370"/>
        </w:trPr>
        <w:tc>
          <w:tcPr>
            <w:tcW w:w="1843" w:type="dxa"/>
            <w:tcBorders>
              <w:top w:val="single" w:sz="6" w:space="0" w:color="000000"/>
              <w:left w:val="single" w:sz="6" w:space="0" w:color="000000"/>
              <w:bottom w:val="single" w:sz="6" w:space="0" w:color="000000"/>
              <w:right w:val="single" w:sz="6" w:space="0" w:color="000000"/>
            </w:tcBorders>
            <w:vAlign w:val="center"/>
            <w:hideMark/>
          </w:tcPr>
          <w:p w:rsidR="00896540" w:rsidRDefault="0091538C" w:rsidP="00DE7DBE">
            <w:pPr>
              <w:jc w:val="both"/>
              <w:rPr>
                <w:rFonts w:cs="Arial"/>
                <w:sz w:val="18"/>
                <w:szCs w:val="18"/>
              </w:rPr>
            </w:pPr>
            <w:r>
              <w:rPr>
                <w:rFonts w:cs="Arial"/>
                <w:sz w:val="18"/>
                <w:szCs w:val="18"/>
              </w:rPr>
              <w:t xml:space="preserve">6  Auditoría Fiscal - </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896540" w:rsidRDefault="0091538C" w:rsidP="00DE7DBE">
            <w:pPr>
              <w:jc w:val="center"/>
              <w:rPr>
                <w:rFonts w:cs="Arial"/>
                <w:sz w:val="18"/>
                <w:szCs w:val="18"/>
              </w:rPr>
            </w:pPr>
            <w:r>
              <w:rPr>
                <w:rFonts w:cs="Arial"/>
                <w:sz w:val="18"/>
                <w:szCs w:val="18"/>
              </w:rPr>
              <w:t>Correctivas</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96540" w:rsidRPr="00446733" w:rsidRDefault="0091538C" w:rsidP="00DE7DBE">
            <w:pPr>
              <w:jc w:val="center"/>
              <w:rPr>
                <w:rFonts w:cs="Arial"/>
                <w:sz w:val="18"/>
                <w:szCs w:val="18"/>
              </w:rPr>
            </w:pPr>
            <w:r>
              <w:rPr>
                <w:rFonts w:cs="Arial"/>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96540" w:rsidRDefault="0091538C" w:rsidP="00DE7DBE">
            <w:pPr>
              <w:jc w:val="center"/>
              <w:rPr>
                <w:rFonts w:cs="Arial"/>
                <w:sz w:val="18"/>
                <w:szCs w:val="18"/>
              </w:rPr>
            </w:pPr>
            <w:r>
              <w:rPr>
                <w:rFonts w:cs="Arial"/>
                <w:sz w:val="18"/>
                <w:szCs w:val="18"/>
              </w:rPr>
              <w:t>0</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896540" w:rsidRDefault="0091538C" w:rsidP="00DE7DBE">
            <w:pPr>
              <w:jc w:val="center"/>
              <w:rPr>
                <w:rFonts w:cs="Arial"/>
                <w:sz w:val="18"/>
                <w:szCs w:val="18"/>
              </w:rPr>
            </w:pPr>
            <w:r>
              <w:rPr>
                <w:rFonts w:cs="Arial"/>
                <w:sz w:val="18"/>
                <w:szCs w:val="18"/>
              </w:rPr>
              <w:t>0</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896540" w:rsidRDefault="0091538C" w:rsidP="00DE7DBE">
            <w:pPr>
              <w:jc w:val="center"/>
              <w:rPr>
                <w:rFonts w:cs="Arial"/>
                <w:iCs/>
                <w:sz w:val="18"/>
                <w:szCs w:val="18"/>
              </w:rPr>
            </w:pPr>
            <w:r>
              <w:rPr>
                <w:rFonts w:cs="Arial"/>
                <w:iCs/>
                <w:sz w:val="18"/>
                <w:szCs w:val="18"/>
              </w:rPr>
              <w:t>2</w:t>
            </w:r>
          </w:p>
        </w:tc>
      </w:tr>
      <w:tr w:rsidR="000F3C0B" w:rsidTr="00DE7DBE">
        <w:trPr>
          <w:trHeight w:val="370"/>
        </w:trPr>
        <w:tc>
          <w:tcPr>
            <w:tcW w:w="3403" w:type="dxa"/>
            <w:gridSpan w:val="2"/>
            <w:tcBorders>
              <w:top w:val="single" w:sz="6" w:space="0" w:color="000000"/>
              <w:left w:val="single" w:sz="6" w:space="0" w:color="000000"/>
              <w:bottom w:val="single" w:sz="6" w:space="0" w:color="000000"/>
              <w:right w:val="single" w:sz="6" w:space="0" w:color="000000"/>
            </w:tcBorders>
            <w:shd w:val="clear" w:color="auto" w:fill="BFBFBF"/>
            <w:vAlign w:val="center"/>
          </w:tcPr>
          <w:p w:rsidR="00896540" w:rsidRPr="008422F3" w:rsidRDefault="0091538C" w:rsidP="00DE7DBE">
            <w:pPr>
              <w:jc w:val="center"/>
              <w:rPr>
                <w:rFonts w:cs="Arial"/>
                <w:b/>
                <w:sz w:val="20"/>
                <w:szCs w:val="18"/>
              </w:rPr>
            </w:pPr>
            <w:r w:rsidRPr="008422F3">
              <w:rPr>
                <w:rFonts w:cs="Arial"/>
                <w:b/>
                <w:sz w:val="20"/>
                <w:szCs w:val="18"/>
              </w:rPr>
              <w:t>TOTAL GENERAL</w:t>
            </w:r>
          </w:p>
        </w:tc>
        <w:tc>
          <w:tcPr>
            <w:tcW w:w="1275"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896540" w:rsidRPr="008422F3" w:rsidRDefault="0091538C" w:rsidP="00DE7DBE">
            <w:pPr>
              <w:jc w:val="center"/>
              <w:rPr>
                <w:rFonts w:cs="Arial"/>
                <w:iCs/>
                <w:sz w:val="20"/>
                <w:szCs w:val="18"/>
              </w:rPr>
            </w:pPr>
            <w:r w:rsidRPr="008422F3">
              <w:rPr>
                <w:rFonts w:cs="Arial"/>
                <w:iCs/>
                <w:sz w:val="20"/>
                <w:szCs w:val="18"/>
              </w:rPr>
              <w:t>12</w:t>
            </w:r>
          </w:p>
        </w:tc>
        <w:tc>
          <w:tcPr>
            <w:tcW w:w="1276"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896540" w:rsidRPr="008422F3" w:rsidRDefault="0091538C" w:rsidP="00DE7DBE">
            <w:pPr>
              <w:jc w:val="center"/>
              <w:rPr>
                <w:rFonts w:cs="Arial"/>
                <w:iCs/>
                <w:sz w:val="20"/>
                <w:szCs w:val="18"/>
              </w:rPr>
            </w:pPr>
            <w:r w:rsidRPr="008422F3">
              <w:rPr>
                <w:rFonts w:cs="Arial"/>
                <w:iCs/>
                <w:sz w:val="20"/>
                <w:szCs w:val="18"/>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896540" w:rsidRPr="008422F3" w:rsidRDefault="0091538C" w:rsidP="00DE7DBE">
            <w:pPr>
              <w:jc w:val="center"/>
              <w:rPr>
                <w:rFonts w:cs="Arial"/>
                <w:iCs/>
                <w:sz w:val="20"/>
                <w:szCs w:val="18"/>
              </w:rPr>
            </w:pPr>
            <w:r w:rsidRPr="008422F3">
              <w:rPr>
                <w:rFonts w:cs="Arial"/>
                <w:iCs/>
                <w:sz w:val="20"/>
                <w:szCs w:val="18"/>
              </w:rPr>
              <w:t>7</w:t>
            </w:r>
          </w:p>
        </w:tc>
        <w:tc>
          <w:tcPr>
            <w:tcW w:w="1843"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896540" w:rsidRPr="008422F3" w:rsidRDefault="0091538C" w:rsidP="00DE7DBE">
            <w:pPr>
              <w:jc w:val="center"/>
              <w:rPr>
                <w:rFonts w:cs="Arial"/>
                <w:iCs/>
                <w:sz w:val="20"/>
                <w:szCs w:val="18"/>
              </w:rPr>
            </w:pPr>
            <w:r w:rsidRPr="008422F3">
              <w:rPr>
                <w:rFonts w:cs="Arial"/>
                <w:iCs/>
                <w:sz w:val="20"/>
                <w:szCs w:val="18"/>
              </w:rPr>
              <w:t>20</w:t>
            </w:r>
          </w:p>
        </w:tc>
      </w:tr>
    </w:tbl>
    <w:p w:rsidR="00896540" w:rsidRPr="00896540" w:rsidRDefault="0091538C" w:rsidP="00896540">
      <w:pPr>
        <w:widowControl w:val="0"/>
        <w:autoSpaceDE w:val="0"/>
        <w:autoSpaceDN w:val="0"/>
        <w:adjustRightInd w:val="0"/>
        <w:jc w:val="both"/>
        <w:rPr>
          <w:rFonts w:cs="Arial"/>
          <w:sz w:val="16"/>
          <w:szCs w:val="18"/>
        </w:rPr>
      </w:pPr>
      <w:r w:rsidRPr="00896540">
        <w:rPr>
          <w:rFonts w:cs="Arial"/>
          <w:sz w:val="16"/>
          <w:szCs w:val="18"/>
        </w:rPr>
        <w:t>Fuente: Matriz Plan de Mejoramiento - Proceso Gestión de Recursos Físicos</w:t>
      </w:r>
    </w:p>
    <w:p w:rsidR="00896540" w:rsidRPr="007C2DB2" w:rsidRDefault="0091538C" w:rsidP="00896540">
      <w:pPr>
        <w:widowControl w:val="0"/>
        <w:autoSpaceDE w:val="0"/>
        <w:autoSpaceDN w:val="0"/>
        <w:adjustRightInd w:val="0"/>
        <w:spacing w:line="276" w:lineRule="auto"/>
        <w:jc w:val="both"/>
        <w:rPr>
          <w:rFonts w:cs="Arial"/>
          <w:sz w:val="22"/>
          <w:szCs w:val="22"/>
        </w:rPr>
      </w:pPr>
    </w:p>
    <w:p w:rsidR="00896540" w:rsidRPr="007C2DB2" w:rsidRDefault="0091538C" w:rsidP="00896540">
      <w:pPr>
        <w:widowControl w:val="0"/>
        <w:autoSpaceDE w:val="0"/>
        <w:autoSpaceDN w:val="0"/>
        <w:adjustRightInd w:val="0"/>
        <w:spacing w:line="276" w:lineRule="auto"/>
        <w:jc w:val="both"/>
        <w:rPr>
          <w:rFonts w:cs="Arial"/>
          <w:sz w:val="22"/>
          <w:szCs w:val="22"/>
        </w:rPr>
      </w:pPr>
      <w:r w:rsidRPr="007C2DB2">
        <w:rPr>
          <w:rFonts w:cs="Arial"/>
          <w:sz w:val="22"/>
          <w:szCs w:val="22"/>
        </w:rPr>
        <w:t>Como resultado de la verificación, a continuación se detalla el estado de cada uno de los hallazgos incluidos en el Plan de Mejoramiento - Acciones correctivas y de mejora del Proce</w:t>
      </w:r>
      <w:r w:rsidRPr="007C2DB2">
        <w:rPr>
          <w:rFonts w:cs="Arial"/>
          <w:sz w:val="22"/>
          <w:szCs w:val="22"/>
        </w:rPr>
        <w:t>so de Recursos Físico:</w:t>
      </w:r>
    </w:p>
    <w:p w:rsidR="00896540" w:rsidRPr="007C2DB2" w:rsidRDefault="0091538C" w:rsidP="00896540">
      <w:pPr>
        <w:widowControl w:val="0"/>
        <w:autoSpaceDE w:val="0"/>
        <w:autoSpaceDN w:val="0"/>
        <w:adjustRightInd w:val="0"/>
        <w:spacing w:line="276" w:lineRule="auto"/>
        <w:jc w:val="both"/>
        <w:rPr>
          <w:rFonts w:cs="Arial"/>
          <w:sz w:val="22"/>
          <w:szCs w:val="22"/>
        </w:rPr>
      </w:pPr>
    </w:p>
    <w:p w:rsidR="00896540" w:rsidRPr="007C2DB2" w:rsidRDefault="0091538C" w:rsidP="00896540">
      <w:pPr>
        <w:widowControl w:val="0"/>
        <w:autoSpaceDE w:val="0"/>
        <w:autoSpaceDN w:val="0"/>
        <w:adjustRightInd w:val="0"/>
        <w:spacing w:line="276" w:lineRule="auto"/>
        <w:jc w:val="both"/>
        <w:rPr>
          <w:rFonts w:cs="Arial"/>
          <w:b/>
          <w:sz w:val="22"/>
          <w:szCs w:val="22"/>
        </w:rPr>
      </w:pPr>
      <w:r w:rsidRPr="007C2DB2">
        <w:rPr>
          <w:rFonts w:cs="Arial"/>
          <w:b/>
          <w:sz w:val="22"/>
          <w:szCs w:val="22"/>
        </w:rPr>
        <w:t>1. ACCION DE MEJORA</w:t>
      </w:r>
    </w:p>
    <w:p w:rsidR="00896540" w:rsidRPr="007C2DB2" w:rsidRDefault="0091538C" w:rsidP="00896540">
      <w:pPr>
        <w:widowControl w:val="0"/>
        <w:autoSpaceDE w:val="0"/>
        <w:autoSpaceDN w:val="0"/>
        <w:adjustRightInd w:val="0"/>
        <w:spacing w:line="276" w:lineRule="auto"/>
        <w:jc w:val="both"/>
        <w:rPr>
          <w:rFonts w:cs="Arial"/>
          <w:b/>
          <w:sz w:val="22"/>
          <w:szCs w:val="22"/>
        </w:rPr>
      </w:pPr>
    </w:p>
    <w:p w:rsidR="00896540" w:rsidRPr="007C2DB2" w:rsidRDefault="0091538C" w:rsidP="00896540">
      <w:pPr>
        <w:widowControl w:val="0"/>
        <w:autoSpaceDE w:val="0"/>
        <w:autoSpaceDN w:val="0"/>
        <w:adjustRightInd w:val="0"/>
        <w:spacing w:line="276" w:lineRule="auto"/>
        <w:jc w:val="both"/>
        <w:rPr>
          <w:rFonts w:cs="Arial"/>
          <w:b/>
          <w:sz w:val="22"/>
          <w:szCs w:val="22"/>
        </w:rPr>
      </w:pPr>
      <w:r w:rsidRPr="007C2DB2">
        <w:rPr>
          <w:rFonts w:cs="Arial"/>
          <w:b/>
          <w:sz w:val="22"/>
          <w:szCs w:val="22"/>
        </w:rPr>
        <w:t>ORIGEN 1   - AUTOEVALUACION</w:t>
      </w:r>
    </w:p>
    <w:p w:rsidR="00896540" w:rsidRPr="007C2DB2" w:rsidRDefault="0091538C" w:rsidP="00896540">
      <w:pPr>
        <w:widowControl w:val="0"/>
        <w:autoSpaceDE w:val="0"/>
        <w:autoSpaceDN w:val="0"/>
        <w:adjustRightInd w:val="0"/>
        <w:spacing w:line="276" w:lineRule="auto"/>
        <w:jc w:val="both"/>
        <w:rPr>
          <w:rFonts w:cs="Arial"/>
          <w:b/>
          <w:sz w:val="22"/>
          <w:szCs w:val="22"/>
        </w:rPr>
      </w:pPr>
    </w:p>
    <w:p w:rsidR="00896540" w:rsidRPr="007C2DB2" w:rsidRDefault="0091538C" w:rsidP="00896540">
      <w:pPr>
        <w:jc w:val="both"/>
        <w:rPr>
          <w:rFonts w:cs="Arial"/>
          <w:i/>
          <w:sz w:val="22"/>
          <w:szCs w:val="22"/>
        </w:rPr>
      </w:pPr>
      <w:r w:rsidRPr="007C2DB2">
        <w:rPr>
          <w:rFonts w:cs="Arial"/>
          <w:sz w:val="22"/>
          <w:szCs w:val="22"/>
        </w:rPr>
        <w:t>Hallazgo: “</w:t>
      </w:r>
      <w:r w:rsidRPr="007C2DB2">
        <w:rPr>
          <w:rFonts w:cs="Arial"/>
          <w:i/>
          <w:sz w:val="22"/>
          <w:szCs w:val="22"/>
        </w:rPr>
        <w:t>Garantizar la capacitación para los funcionarios en el manejo de los sistemas de información disponibles por la entidad, para una eficiente gestión en los procesos adelant</w:t>
      </w:r>
      <w:r w:rsidRPr="007C2DB2">
        <w:rPr>
          <w:rFonts w:cs="Arial"/>
          <w:i/>
          <w:sz w:val="22"/>
          <w:szCs w:val="22"/>
        </w:rPr>
        <w:t>ados por cada Dependencia que conforma el proceso de Recursos Físicos”.</w:t>
      </w:r>
    </w:p>
    <w:p w:rsidR="00896540" w:rsidRPr="008422F3" w:rsidRDefault="0091538C" w:rsidP="00896540">
      <w:pPr>
        <w:jc w:val="both"/>
        <w:rPr>
          <w:rFonts w:cs="Arial"/>
          <w:i/>
          <w:sz w:val="22"/>
        </w:rPr>
      </w:pPr>
    </w:p>
    <w:p w:rsidR="00896540" w:rsidRPr="008422F3" w:rsidRDefault="0091538C" w:rsidP="00896540">
      <w:pPr>
        <w:jc w:val="both"/>
        <w:rPr>
          <w:rFonts w:cs="Arial"/>
          <w:sz w:val="22"/>
          <w:szCs w:val="22"/>
          <w:lang w:val="es-CO" w:eastAsia="es-CO"/>
        </w:rPr>
      </w:pPr>
      <w:r w:rsidRPr="008422F3">
        <w:rPr>
          <w:rFonts w:cs="Arial"/>
          <w:sz w:val="22"/>
          <w:szCs w:val="22"/>
        </w:rPr>
        <w:t>Acción: Realizar capacitación de los procedimientos de recursos físicos.</w:t>
      </w:r>
    </w:p>
    <w:p w:rsidR="00896540" w:rsidRPr="008422F3" w:rsidRDefault="0091538C" w:rsidP="00896540">
      <w:pPr>
        <w:widowControl w:val="0"/>
        <w:autoSpaceDE w:val="0"/>
        <w:autoSpaceDN w:val="0"/>
        <w:adjustRightInd w:val="0"/>
        <w:spacing w:line="276" w:lineRule="auto"/>
        <w:jc w:val="both"/>
        <w:rPr>
          <w:rFonts w:cs="Arial"/>
          <w:sz w:val="22"/>
          <w:szCs w:val="22"/>
        </w:rPr>
      </w:pPr>
    </w:p>
    <w:p w:rsidR="00896540" w:rsidRPr="008422F3" w:rsidRDefault="0091538C" w:rsidP="00896540">
      <w:pPr>
        <w:widowControl w:val="0"/>
        <w:autoSpaceDE w:val="0"/>
        <w:autoSpaceDN w:val="0"/>
        <w:adjustRightInd w:val="0"/>
        <w:spacing w:line="276" w:lineRule="auto"/>
        <w:jc w:val="both"/>
        <w:rPr>
          <w:rFonts w:cs="Arial"/>
          <w:sz w:val="22"/>
          <w:szCs w:val="22"/>
        </w:rPr>
      </w:pPr>
      <w:r w:rsidRPr="008422F3">
        <w:rPr>
          <w:rFonts w:cs="Arial"/>
          <w:b/>
          <w:sz w:val="22"/>
          <w:szCs w:val="22"/>
        </w:rPr>
        <w:t>Verificación:</w:t>
      </w:r>
      <w:r w:rsidRPr="008422F3">
        <w:rPr>
          <w:rFonts w:cs="Arial"/>
          <w:sz w:val="22"/>
          <w:szCs w:val="22"/>
        </w:rPr>
        <w:t xml:space="preserve"> Se observa que faltan capacitaciones del sistema de información a los funcionarios de Recursos Físicos, por lo tanto se sugiere la continuidad de las capacitaciones. Este hallazgo no se cierra. Seguimiento que se realizara en el primer cuatrimestre del 20</w:t>
      </w:r>
      <w:r w:rsidRPr="008422F3">
        <w:rPr>
          <w:rFonts w:cs="Arial"/>
          <w:sz w:val="22"/>
          <w:szCs w:val="22"/>
        </w:rPr>
        <w:t xml:space="preserve">16. </w:t>
      </w:r>
    </w:p>
    <w:p w:rsidR="00896540" w:rsidRPr="008422F3" w:rsidRDefault="0091538C" w:rsidP="00896540">
      <w:pPr>
        <w:widowControl w:val="0"/>
        <w:autoSpaceDE w:val="0"/>
        <w:autoSpaceDN w:val="0"/>
        <w:adjustRightInd w:val="0"/>
        <w:spacing w:line="276" w:lineRule="auto"/>
        <w:jc w:val="both"/>
        <w:rPr>
          <w:rFonts w:cs="Arial"/>
          <w:sz w:val="22"/>
          <w:szCs w:val="22"/>
        </w:rPr>
      </w:pPr>
    </w:p>
    <w:p w:rsidR="00896540" w:rsidRPr="008422F3" w:rsidRDefault="0091538C" w:rsidP="00896540">
      <w:pPr>
        <w:widowControl w:val="0"/>
        <w:autoSpaceDE w:val="0"/>
        <w:autoSpaceDN w:val="0"/>
        <w:adjustRightInd w:val="0"/>
        <w:spacing w:line="276" w:lineRule="auto"/>
        <w:jc w:val="both"/>
        <w:rPr>
          <w:rFonts w:cs="Arial"/>
          <w:b/>
          <w:sz w:val="22"/>
          <w:szCs w:val="22"/>
        </w:rPr>
      </w:pPr>
      <w:r w:rsidRPr="008422F3">
        <w:rPr>
          <w:rFonts w:cs="Arial"/>
          <w:b/>
          <w:sz w:val="22"/>
          <w:szCs w:val="22"/>
        </w:rPr>
        <w:t xml:space="preserve">2 </w:t>
      </w:r>
      <w:r>
        <w:rPr>
          <w:rFonts w:cs="Arial"/>
          <w:b/>
          <w:sz w:val="22"/>
          <w:szCs w:val="22"/>
        </w:rPr>
        <w:t>-</w:t>
      </w:r>
      <w:r w:rsidRPr="008422F3">
        <w:rPr>
          <w:rFonts w:cs="Arial"/>
          <w:b/>
          <w:sz w:val="22"/>
          <w:szCs w:val="22"/>
        </w:rPr>
        <w:t xml:space="preserve"> </w:t>
      </w:r>
      <w:r w:rsidRPr="008422F3">
        <w:rPr>
          <w:rFonts w:cs="Arial"/>
          <w:sz w:val="22"/>
          <w:szCs w:val="22"/>
        </w:rPr>
        <w:t xml:space="preserve"> </w:t>
      </w:r>
      <w:r w:rsidRPr="008422F3">
        <w:rPr>
          <w:rFonts w:cs="Arial"/>
          <w:b/>
          <w:sz w:val="22"/>
          <w:szCs w:val="22"/>
        </w:rPr>
        <w:t>ACCIÓN CORRECTIVA</w:t>
      </w:r>
    </w:p>
    <w:p w:rsidR="00896540" w:rsidRPr="008422F3" w:rsidRDefault="0091538C" w:rsidP="00896540">
      <w:pPr>
        <w:widowControl w:val="0"/>
        <w:autoSpaceDE w:val="0"/>
        <w:autoSpaceDN w:val="0"/>
        <w:adjustRightInd w:val="0"/>
        <w:spacing w:line="276" w:lineRule="auto"/>
        <w:jc w:val="both"/>
        <w:rPr>
          <w:rFonts w:cs="Arial"/>
          <w:b/>
          <w:sz w:val="22"/>
          <w:szCs w:val="22"/>
        </w:rPr>
      </w:pPr>
    </w:p>
    <w:p w:rsidR="00896540" w:rsidRPr="008422F3" w:rsidRDefault="0091538C" w:rsidP="00896540">
      <w:pPr>
        <w:widowControl w:val="0"/>
        <w:autoSpaceDE w:val="0"/>
        <w:autoSpaceDN w:val="0"/>
        <w:adjustRightInd w:val="0"/>
        <w:spacing w:line="276" w:lineRule="auto"/>
        <w:jc w:val="both"/>
        <w:rPr>
          <w:rFonts w:cs="Arial"/>
          <w:b/>
          <w:sz w:val="22"/>
          <w:szCs w:val="22"/>
        </w:rPr>
      </w:pPr>
      <w:r w:rsidRPr="008422F3">
        <w:rPr>
          <w:rFonts w:cs="Arial"/>
          <w:b/>
          <w:sz w:val="22"/>
          <w:szCs w:val="22"/>
        </w:rPr>
        <w:t xml:space="preserve">ORIGEN 2 - CONTROL INTERNO </w:t>
      </w:r>
    </w:p>
    <w:p w:rsidR="00896540" w:rsidRPr="008422F3" w:rsidRDefault="0091538C" w:rsidP="00896540">
      <w:pPr>
        <w:widowControl w:val="0"/>
        <w:autoSpaceDE w:val="0"/>
        <w:autoSpaceDN w:val="0"/>
        <w:adjustRightInd w:val="0"/>
        <w:spacing w:line="276" w:lineRule="auto"/>
        <w:jc w:val="both"/>
        <w:rPr>
          <w:rFonts w:cs="Arial"/>
          <w:b/>
          <w:sz w:val="22"/>
          <w:szCs w:val="22"/>
        </w:rPr>
      </w:pPr>
    </w:p>
    <w:p w:rsidR="00896540" w:rsidRPr="008422F3" w:rsidRDefault="0091538C" w:rsidP="00896540">
      <w:pPr>
        <w:widowControl w:val="0"/>
        <w:autoSpaceDE w:val="0"/>
        <w:autoSpaceDN w:val="0"/>
        <w:adjustRightInd w:val="0"/>
        <w:spacing w:line="276" w:lineRule="auto"/>
        <w:jc w:val="both"/>
        <w:rPr>
          <w:rFonts w:cs="Arial"/>
          <w:sz w:val="22"/>
          <w:szCs w:val="22"/>
        </w:rPr>
      </w:pPr>
      <w:r w:rsidRPr="008422F3">
        <w:rPr>
          <w:rFonts w:cs="Arial"/>
          <w:b/>
          <w:sz w:val="22"/>
          <w:szCs w:val="22"/>
        </w:rPr>
        <w:t>Hallazgo: “</w:t>
      </w:r>
      <w:r w:rsidRPr="008422F3">
        <w:rPr>
          <w:rFonts w:cs="Arial"/>
          <w:sz w:val="22"/>
          <w:szCs w:val="22"/>
        </w:rPr>
        <w:t xml:space="preserve">Resolución No. 0619 del 16 de febrero de 2015. Se evidencio que la Resolución No. 0619 del 16 de febrero  de 2015, “Por la cual se ordena dar de baja vehículos en desuso de propiedad de </w:t>
      </w:r>
      <w:r w:rsidRPr="008422F3">
        <w:rPr>
          <w:rFonts w:cs="Arial"/>
          <w:sz w:val="22"/>
          <w:szCs w:val="22"/>
        </w:rPr>
        <w:t>la Entidad”,</w:t>
      </w:r>
      <w:r>
        <w:rPr>
          <w:rFonts w:cs="Arial"/>
          <w:sz w:val="22"/>
          <w:szCs w:val="22"/>
        </w:rPr>
        <w:t xml:space="preserve"> </w:t>
      </w:r>
      <w:r w:rsidRPr="008422F3">
        <w:rPr>
          <w:rFonts w:cs="Arial"/>
          <w:sz w:val="22"/>
          <w:szCs w:val="22"/>
        </w:rPr>
        <w:t xml:space="preserve">se establece como valor de la baja en cincuenta y ocho millones novecientos sesenta y ocho mil quinientos sesenta y nueve pesos ($58.968.569), valor que difiere en la suma de treinta y dos millones seiscientos cincuenta y ocho mil trescientos </w:t>
      </w:r>
      <w:r w:rsidRPr="008422F3">
        <w:rPr>
          <w:rFonts w:cs="Arial"/>
          <w:sz w:val="22"/>
          <w:szCs w:val="22"/>
        </w:rPr>
        <w:t>quince pesos ($32.658.315) establecidas en las actas de baja que es el soportes necesario suscrito por el comité de inventarios para que el Representante Legal o su delegado autoricen mediante la Resolución de baja el destino final que debe dársele a los b</w:t>
      </w:r>
      <w:r w:rsidRPr="008422F3">
        <w:rPr>
          <w:rFonts w:cs="Arial"/>
          <w:sz w:val="22"/>
          <w:szCs w:val="22"/>
        </w:rPr>
        <w:t>ienes inservibles.</w:t>
      </w:r>
    </w:p>
    <w:p w:rsidR="00896540" w:rsidRPr="008422F3" w:rsidRDefault="0091538C" w:rsidP="00896540">
      <w:pPr>
        <w:widowControl w:val="0"/>
        <w:autoSpaceDE w:val="0"/>
        <w:autoSpaceDN w:val="0"/>
        <w:adjustRightInd w:val="0"/>
        <w:spacing w:line="276" w:lineRule="auto"/>
        <w:jc w:val="both"/>
        <w:rPr>
          <w:rFonts w:cs="Arial"/>
          <w:sz w:val="22"/>
          <w:szCs w:val="22"/>
        </w:rPr>
      </w:pPr>
    </w:p>
    <w:p w:rsidR="00896540" w:rsidRPr="008422F3" w:rsidRDefault="0091538C" w:rsidP="00896540">
      <w:pPr>
        <w:jc w:val="both"/>
        <w:rPr>
          <w:rFonts w:cs="Arial"/>
          <w:sz w:val="22"/>
          <w:szCs w:val="22"/>
          <w:lang w:val="es-CO" w:eastAsia="es-CO"/>
        </w:rPr>
      </w:pPr>
      <w:r w:rsidRPr="008422F3">
        <w:rPr>
          <w:rFonts w:cs="Arial"/>
          <w:b/>
          <w:sz w:val="22"/>
        </w:rPr>
        <w:t>Acción</w:t>
      </w:r>
      <w:r w:rsidRPr="00D54E1B">
        <w:rPr>
          <w:rFonts w:cs="Arial"/>
        </w:rPr>
        <w:t xml:space="preserve">: </w:t>
      </w:r>
      <w:r w:rsidRPr="008422F3">
        <w:rPr>
          <w:rFonts w:cs="Arial"/>
          <w:sz w:val="22"/>
          <w:szCs w:val="22"/>
        </w:rPr>
        <w:t>Culminar migración de información de inventarios al módulo SAI de SI-CAPITAL, generar reportes de inventarios y realizar cruces con el acompañamiento y soporte del área de TICS para verificar la consistencia de los datos, realiz</w:t>
      </w:r>
      <w:r w:rsidRPr="008422F3">
        <w:rPr>
          <w:rFonts w:cs="Arial"/>
          <w:sz w:val="22"/>
          <w:szCs w:val="22"/>
        </w:rPr>
        <w:t>ar capacitación de los procedimientos de recursos físicos.</w:t>
      </w:r>
    </w:p>
    <w:p w:rsidR="00896540" w:rsidRPr="008422F3" w:rsidRDefault="0091538C" w:rsidP="00896540">
      <w:pPr>
        <w:widowControl w:val="0"/>
        <w:autoSpaceDE w:val="0"/>
        <w:autoSpaceDN w:val="0"/>
        <w:adjustRightInd w:val="0"/>
        <w:spacing w:line="276" w:lineRule="auto"/>
        <w:jc w:val="both"/>
        <w:rPr>
          <w:rFonts w:cs="Arial"/>
          <w:sz w:val="22"/>
          <w:szCs w:val="22"/>
        </w:rPr>
      </w:pPr>
    </w:p>
    <w:p w:rsidR="00896540" w:rsidRPr="009307AF" w:rsidRDefault="0091538C" w:rsidP="00896540">
      <w:pPr>
        <w:widowControl w:val="0"/>
        <w:autoSpaceDE w:val="0"/>
        <w:autoSpaceDN w:val="0"/>
        <w:adjustRightInd w:val="0"/>
        <w:spacing w:line="276" w:lineRule="auto"/>
        <w:jc w:val="both"/>
        <w:rPr>
          <w:rFonts w:cs="Arial"/>
          <w:color w:val="0D0D0D"/>
          <w:sz w:val="22"/>
          <w:szCs w:val="22"/>
        </w:rPr>
      </w:pPr>
      <w:r w:rsidRPr="008422F3">
        <w:rPr>
          <w:rFonts w:cs="Arial"/>
          <w:b/>
          <w:sz w:val="22"/>
          <w:szCs w:val="22"/>
        </w:rPr>
        <w:t>Verificación:</w:t>
      </w:r>
      <w:r w:rsidRPr="008422F3">
        <w:rPr>
          <w:rFonts w:cs="Arial"/>
          <w:sz w:val="22"/>
          <w:szCs w:val="22"/>
        </w:rPr>
        <w:t xml:space="preserve"> Se realizó la corrección del cálculo de la depreciación de los vehículos que se presentó en el módulos de SI CAPITA</w:t>
      </w:r>
      <w:r>
        <w:rPr>
          <w:rFonts w:cs="Arial"/>
          <w:sz w:val="22"/>
          <w:szCs w:val="22"/>
        </w:rPr>
        <w:t>L</w:t>
      </w:r>
      <w:r w:rsidRPr="008422F3">
        <w:rPr>
          <w:rFonts w:cs="Arial"/>
          <w:sz w:val="22"/>
          <w:szCs w:val="22"/>
        </w:rPr>
        <w:t xml:space="preserve"> co</w:t>
      </w:r>
      <w:r>
        <w:rPr>
          <w:rFonts w:cs="Arial"/>
          <w:sz w:val="22"/>
          <w:szCs w:val="22"/>
        </w:rPr>
        <w:t>r</w:t>
      </w:r>
      <w:r w:rsidRPr="008422F3">
        <w:rPr>
          <w:rFonts w:cs="Arial"/>
          <w:sz w:val="22"/>
          <w:szCs w:val="22"/>
        </w:rPr>
        <w:t>r</w:t>
      </w:r>
      <w:r>
        <w:rPr>
          <w:rFonts w:cs="Arial"/>
          <w:sz w:val="22"/>
          <w:szCs w:val="22"/>
        </w:rPr>
        <w:t>e</w:t>
      </w:r>
      <w:r w:rsidRPr="008422F3">
        <w:rPr>
          <w:rFonts w:cs="Arial"/>
          <w:sz w:val="22"/>
          <w:szCs w:val="22"/>
        </w:rPr>
        <w:t>cción que se realizó a través de comprobante de egreso No. 3</w:t>
      </w:r>
      <w:r w:rsidRPr="008422F3">
        <w:rPr>
          <w:rFonts w:cs="Arial"/>
          <w:sz w:val="22"/>
          <w:szCs w:val="22"/>
        </w:rPr>
        <w:t xml:space="preserve"> por valor de $ 58,968, 569, valor que difiere en la suma de </w:t>
      </w:r>
      <w:r w:rsidRPr="008422F3">
        <w:rPr>
          <w:rFonts w:cs="Arial"/>
          <w:sz w:val="22"/>
          <w:szCs w:val="22"/>
        </w:rPr>
        <w:lastRenderedPageBreak/>
        <w:t>treinta y dos millones seiscientos cincuenta y ocho mil trescie</w:t>
      </w:r>
      <w:r>
        <w:rPr>
          <w:rFonts w:cs="Arial"/>
          <w:sz w:val="22"/>
          <w:szCs w:val="22"/>
        </w:rPr>
        <w:t>ntos quince pesos ($32.658.315</w:t>
      </w:r>
      <w:r w:rsidRPr="009307AF">
        <w:rPr>
          <w:rFonts w:cs="Arial"/>
          <w:color w:val="0D0D0D"/>
          <w:sz w:val="22"/>
          <w:szCs w:val="22"/>
        </w:rPr>
        <w:t xml:space="preserve">). Por el cumplimiento de la acción se cierra el hallazgo. </w:t>
      </w:r>
    </w:p>
    <w:p w:rsidR="00896540" w:rsidRPr="008422F3" w:rsidRDefault="0091538C" w:rsidP="00896540">
      <w:pPr>
        <w:widowControl w:val="0"/>
        <w:autoSpaceDE w:val="0"/>
        <w:autoSpaceDN w:val="0"/>
        <w:adjustRightInd w:val="0"/>
        <w:spacing w:line="276" w:lineRule="auto"/>
        <w:jc w:val="both"/>
        <w:rPr>
          <w:rFonts w:cs="Arial"/>
          <w:b/>
          <w:sz w:val="22"/>
          <w:szCs w:val="22"/>
        </w:rPr>
      </w:pPr>
    </w:p>
    <w:p w:rsidR="00896540" w:rsidRPr="008422F3" w:rsidRDefault="0091538C" w:rsidP="00896540">
      <w:pPr>
        <w:widowControl w:val="0"/>
        <w:autoSpaceDE w:val="0"/>
        <w:autoSpaceDN w:val="0"/>
        <w:adjustRightInd w:val="0"/>
        <w:spacing w:line="276" w:lineRule="auto"/>
        <w:jc w:val="both"/>
        <w:rPr>
          <w:rFonts w:cs="Arial"/>
          <w:b/>
          <w:sz w:val="22"/>
          <w:szCs w:val="22"/>
        </w:rPr>
      </w:pPr>
      <w:r w:rsidRPr="008422F3">
        <w:rPr>
          <w:rFonts w:cs="Arial"/>
          <w:b/>
          <w:sz w:val="22"/>
          <w:szCs w:val="22"/>
        </w:rPr>
        <w:t>ORIGEN 4 – AUDITORIA EXTERNA SIG</w:t>
      </w:r>
    </w:p>
    <w:p w:rsidR="00896540" w:rsidRPr="008422F3" w:rsidRDefault="0091538C" w:rsidP="00896540">
      <w:pPr>
        <w:widowControl w:val="0"/>
        <w:autoSpaceDE w:val="0"/>
        <w:autoSpaceDN w:val="0"/>
        <w:adjustRightInd w:val="0"/>
        <w:spacing w:line="276" w:lineRule="auto"/>
        <w:jc w:val="both"/>
        <w:rPr>
          <w:rFonts w:cs="Arial"/>
          <w:b/>
          <w:sz w:val="22"/>
          <w:szCs w:val="22"/>
        </w:rPr>
      </w:pPr>
    </w:p>
    <w:p w:rsidR="00896540" w:rsidRPr="008422F3" w:rsidRDefault="0091538C" w:rsidP="00896540">
      <w:pPr>
        <w:widowControl w:val="0"/>
        <w:autoSpaceDE w:val="0"/>
        <w:autoSpaceDN w:val="0"/>
        <w:adjustRightInd w:val="0"/>
        <w:spacing w:line="276" w:lineRule="auto"/>
        <w:jc w:val="both"/>
        <w:rPr>
          <w:rFonts w:cs="Arial"/>
          <w:sz w:val="22"/>
          <w:szCs w:val="22"/>
        </w:rPr>
      </w:pPr>
      <w:r w:rsidRPr="008422F3">
        <w:rPr>
          <w:rFonts w:cs="Arial"/>
          <w:b/>
          <w:sz w:val="22"/>
          <w:szCs w:val="22"/>
        </w:rPr>
        <w:t>Hallazg</w:t>
      </w:r>
      <w:r w:rsidRPr="008422F3">
        <w:rPr>
          <w:rFonts w:cs="Arial"/>
          <w:b/>
          <w:sz w:val="22"/>
          <w:szCs w:val="22"/>
        </w:rPr>
        <w:t xml:space="preserve">o: </w:t>
      </w:r>
      <w:r w:rsidRPr="008422F3">
        <w:rPr>
          <w:rFonts w:cs="Arial"/>
          <w:sz w:val="22"/>
          <w:szCs w:val="22"/>
        </w:rPr>
        <w:t>Asegurar la metodología de evaluación de la satisfacción del usuario, (transporte).</w:t>
      </w:r>
    </w:p>
    <w:p w:rsidR="00896540" w:rsidRPr="008422F3" w:rsidRDefault="0091538C" w:rsidP="00896540">
      <w:pPr>
        <w:widowControl w:val="0"/>
        <w:autoSpaceDE w:val="0"/>
        <w:autoSpaceDN w:val="0"/>
        <w:adjustRightInd w:val="0"/>
        <w:spacing w:line="276" w:lineRule="auto"/>
        <w:jc w:val="both"/>
        <w:rPr>
          <w:rFonts w:cs="Arial"/>
          <w:b/>
          <w:sz w:val="22"/>
          <w:szCs w:val="22"/>
        </w:rPr>
      </w:pPr>
    </w:p>
    <w:p w:rsidR="00896540" w:rsidRPr="008422F3" w:rsidRDefault="0091538C" w:rsidP="00896540">
      <w:pPr>
        <w:widowControl w:val="0"/>
        <w:autoSpaceDE w:val="0"/>
        <w:autoSpaceDN w:val="0"/>
        <w:adjustRightInd w:val="0"/>
        <w:spacing w:line="276" w:lineRule="auto"/>
        <w:jc w:val="both"/>
        <w:rPr>
          <w:rFonts w:cs="Arial"/>
          <w:sz w:val="22"/>
          <w:szCs w:val="22"/>
        </w:rPr>
      </w:pPr>
      <w:r w:rsidRPr="008422F3">
        <w:rPr>
          <w:rFonts w:cs="Arial"/>
          <w:b/>
          <w:sz w:val="22"/>
          <w:szCs w:val="22"/>
        </w:rPr>
        <w:t>Acción:</w:t>
      </w:r>
      <w:r w:rsidRPr="008422F3">
        <w:rPr>
          <w:rFonts w:cs="Arial"/>
          <w:sz w:val="22"/>
          <w:szCs w:val="22"/>
        </w:rPr>
        <w:t xml:space="preserve"> Ajustar la encuesta de satisfacción aplicada a los usuarios del servicio de transporte.</w:t>
      </w:r>
    </w:p>
    <w:p w:rsidR="00896540" w:rsidRPr="008422F3" w:rsidRDefault="0091538C" w:rsidP="00896540">
      <w:pPr>
        <w:widowControl w:val="0"/>
        <w:autoSpaceDE w:val="0"/>
        <w:autoSpaceDN w:val="0"/>
        <w:adjustRightInd w:val="0"/>
        <w:spacing w:line="276" w:lineRule="auto"/>
        <w:jc w:val="both"/>
        <w:rPr>
          <w:rFonts w:cs="Arial"/>
          <w:sz w:val="22"/>
          <w:szCs w:val="22"/>
        </w:rPr>
      </w:pPr>
    </w:p>
    <w:p w:rsidR="00896540" w:rsidRPr="008422F3" w:rsidRDefault="0091538C" w:rsidP="00896540">
      <w:pPr>
        <w:widowControl w:val="0"/>
        <w:autoSpaceDE w:val="0"/>
        <w:autoSpaceDN w:val="0"/>
        <w:adjustRightInd w:val="0"/>
        <w:spacing w:line="276" w:lineRule="auto"/>
        <w:jc w:val="both"/>
        <w:rPr>
          <w:rFonts w:cs="Arial"/>
          <w:b/>
          <w:sz w:val="22"/>
          <w:szCs w:val="22"/>
        </w:rPr>
      </w:pPr>
      <w:r w:rsidRPr="008422F3">
        <w:rPr>
          <w:rFonts w:cs="Arial"/>
          <w:b/>
          <w:sz w:val="22"/>
          <w:szCs w:val="22"/>
        </w:rPr>
        <w:t>Verificación:</w:t>
      </w:r>
      <w:r w:rsidRPr="008422F3">
        <w:rPr>
          <w:rFonts w:cs="Arial"/>
          <w:sz w:val="22"/>
          <w:szCs w:val="22"/>
        </w:rPr>
        <w:t xml:space="preserve"> Se verificaron las encuestas hechas al nivel directivo y </w:t>
      </w:r>
      <w:r w:rsidRPr="008422F3">
        <w:rPr>
          <w:rFonts w:cs="Arial"/>
          <w:sz w:val="22"/>
          <w:szCs w:val="22"/>
        </w:rPr>
        <w:t>asistencial en forma aleatoria, sobre las normas de tránsito y el aseo, presentación del conductor y del carro, encuestas que fueron realizadas entre enero y junio del 2015, tabuladas por el área administrativa y Financiera</w:t>
      </w:r>
      <w:r>
        <w:rPr>
          <w:rFonts w:cs="Arial"/>
          <w:sz w:val="22"/>
          <w:szCs w:val="22"/>
        </w:rPr>
        <w:t>.</w:t>
      </w:r>
      <w:r w:rsidRPr="008422F3">
        <w:rPr>
          <w:rFonts w:cs="Arial"/>
          <w:sz w:val="22"/>
          <w:szCs w:val="22"/>
        </w:rPr>
        <w:t xml:space="preserve"> </w:t>
      </w:r>
      <w:r>
        <w:rPr>
          <w:rFonts w:cs="Arial"/>
          <w:sz w:val="22"/>
          <w:szCs w:val="22"/>
        </w:rPr>
        <w:t>P</w:t>
      </w:r>
      <w:r w:rsidRPr="008422F3">
        <w:rPr>
          <w:rFonts w:cs="Arial"/>
          <w:sz w:val="22"/>
          <w:szCs w:val="22"/>
        </w:rPr>
        <w:t xml:space="preserve">or el cumplimiento de la </w:t>
      </w:r>
      <w:r w:rsidRPr="008422F3">
        <w:rPr>
          <w:rFonts w:cs="Arial"/>
          <w:sz w:val="22"/>
          <w:szCs w:val="22"/>
        </w:rPr>
        <w:t>acción se solicita el cierre del hallazgo a la auditoría fiscal</w:t>
      </w:r>
    </w:p>
    <w:p w:rsidR="00896540" w:rsidRPr="008422F3" w:rsidRDefault="0091538C" w:rsidP="00896540">
      <w:pPr>
        <w:widowControl w:val="0"/>
        <w:autoSpaceDE w:val="0"/>
        <w:autoSpaceDN w:val="0"/>
        <w:adjustRightInd w:val="0"/>
        <w:spacing w:line="276" w:lineRule="auto"/>
        <w:jc w:val="both"/>
        <w:rPr>
          <w:rFonts w:cs="Arial"/>
          <w:b/>
          <w:bCs/>
          <w:sz w:val="22"/>
          <w:szCs w:val="22"/>
        </w:rPr>
      </w:pPr>
    </w:p>
    <w:p w:rsidR="00896540" w:rsidRPr="008422F3" w:rsidRDefault="0091538C" w:rsidP="00896540">
      <w:pPr>
        <w:widowControl w:val="0"/>
        <w:autoSpaceDE w:val="0"/>
        <w:autoSpaceDN w:val="0"/>
        <w:adjustRightInd w:val="0"/>
        <w:spacing w:line="276" w:lineRule="auto"/>
        <w:jc w:val="both"/>
        <w:rPr>
          <w:rFonts w:cs="Arial"/>
          <w:b/>
          <w:bCs/>
          <w:sz w:val="22"/>
          <w:szCs w:val="22"/>
        </w:rPr>
      </w:pPr>
      <w:r w:rsidRPr="008422F3">
        <w:rPr>
          <w:rFonts w:cs="Arial"/>
          <w:b/>
          <w:bCs/>
          <w:sz w:val="22"/>
          <w:szCs w:val="22"/>
        </w:rPr>
        <w:t>ORIGEN 6 – AUDITORIA FISCAL.</w:t>
      </w:r>
    </w:p>
    <w:p w:rsidR="00896540" w:rsidRPr="008422F3" w:rsidRDefault="0091538C" w:rsidP="00896540">
      <w:pPr>
        <w:widowControl w:val="0"/>
        <w:autoSpaceDE w:val="0"/>
        <w:autoSpaceDN w:val="0"/>
        <w:adjustRightInd w:val="0"/>
        <w:spacing w:line="276" w:lineRule="auto"/>
        <w:jc w:val="both"/>
        <w:rPr>
          <w:rFonts w:cs="Arial"/>
          <w:sz w:val="22"/>
          <w:szCs w:val="22"/>
        </w:rPr>
      </w:pPr>
    </w:p>
    <w:p w:rsidR="00896540" w:rsidRPr="008422F3" w:rsidRDefault="0091538C" w:rsidP="00896540">
      <w:pPr>
        <w:jc w:val="both"/>
        <w:rPr>
          <w:rFonts w:cs="Arial"/>
          <w:color w:val="000000"/>
          <w:sz w:val="22"/>
          <w:szCs w:val="22"/>
        </w:rPr>
      </w:pPr>
      <w:r w:rsidRPr="008422F3">
        <w:rPr>
          <w:rFonts w:cs="Arial"/>
          <w:b/>
          <w:sz w:val="22"/>
          <w:szCs w:val="22"/>
        </w:rPr>
        <w:t>2.4.7</w:t>
      </w:r>
      <w:r w:rsidRPr="008422F3">
        <w:rPr>
          <w:rFonts w:cs="Arial"/>
          <w:sz w:val="22"/>
          <w:szCs w:val="22"/>
        </w:rPr>
        <w:t xml:space="preserve"> </w:t>
      </w:r>
      <w:r w:rsidRPr="008422F3">
        <w:rPr>
          <w:rFonts w:cs="Arial"/>
          <w:b/>
          <w:sz w:val="22"/>
          <w:szCs w:val="22"/>
        </w:rPr>
        <w:t>H</w:t>
      </w:r>
      <w:r w:rsidRPr="008422F3">
        <w:rPr>
          <w:rFonts w:cs="Arial"/>
          <w:b/>
          <w:color w:val="000000"/>
          <w:sz w:val="22"/>
          <w:szCs w:val="22"/>
        </w:rPr>
        <w:t>allazgo administrativo:</w:t>
      </w:r>
      <w:r w:rsidRPr="008422F3">
        <w:rPr>
          <w:rFonts w:cs="Arial"/>
          <w:color w:val="000000"/>
          <w:sz w:val="22"/>
          <w:szCs w:val="22"/>
        </w:rPr>
        <w:t xml:space="preserve"> Comparado el valor que figura en el contrato de comodato 071 suscrito con la ONG Pasión vida se encuentra que los inmuebles entreg</w:t>
      </w:r>
      <w:r w:rsidRPr="008422F3">
        <w:rPr>
          <w:rFonts w:cs="Arial"/>
          <w:color w:val="000000"/>
          <w:sz w:val="22"/>
          <w:szCs w:val="22"/>
        </w:rPr>
        <w:t>ados a dicha institución ascienden a $4.903.3 millón.</w:t>
      </w:r>
    </w:p>
    <w:p w:rsidR="00896540" w:rsidRPr="008422F3" w:rsidRDefault="0091538C" w:rsidP="00896540">
      <w:pPr>
        <w:jc w:val="both"/>
        <w:rPr>
          <w:rFonts w:cs="Arial"/>
          <w:color w:val="000000"/>
          <w:sz w:val="22"/>
          <w:szCs w:val="22"/>
        </w:rPr>
      </w:pPr>
    </w:p>
    <w:p w:rsidR="00896540" w:rsidRPr="008422F3" w:rsidRDefault="0091538C" w:rsidP="00896540">
      <w:pPr>
        <w:jc w:val="both"/>
        <w:rPr>
          <w:rFonts w:cs="Arial"/>
          <w:color w:val="000000"/>
          <w:sz w:val="22"/>
          <w:szCs w:val="22"/>
          <w:lang w:val="es-CO" w:eastAsia="es-CO"/>
        </w:rPr>
      </w:pPr>
      <w:r w:rsidRPr="008422F3">
        <w:rPr>
          <w:rFonts w:cs="Arial"/>
          <w:color w:val="000000"/>
          <w:sz w:val="22"/>
          <w:szCs w:val="22"/>
        </w:rPr>
        <w:t xml:space="preserve">Acción: Dentro del proceso de Implementación del procedimiento para la entrega de bienes inmuebles y muebles, dados en comodato por la Contraloría de Bogotá se incluirá un punto de control en el cual </w:t>
      </w:r>
      <w:r w:rsidRPr="008422F3">
        <w:rPr>
          <w:rFonts w:cs="Arial"/>
          <w:color w:val="000000"/>
          <w:sz w:val="22"/>
          <w:szCs w:val="22"/>
        </w:rPr>
        <w:t>la Subdirección de contratación realice el respectivo ajuste.</w:t>
      </w:r>
    </w:p>
    <w:p w:rsidR="00896540" w:rsidRPr="008422F3" w:rsidRDefault="0091538C" w:rsidP="00896540">
      <w:pPr>
        <w:widowControl w:val="0"/>
        <w:autoSpaceDE w:val="0"/>
        <w:autoSpaceDN w:val="0"/>
        <w:adjustRightInd w:val="0"/>
        <w:spacing w:line="276" w:lineRule="auto"/>
        <w:jc w:val="both"/>
        <w:rPr>
          <w:rFonts w:cs="Arial"/>
          <w:b/>
          <w:sz w:val="22"/>
          <w:szCs w:val="22"/>
        </w:rPr>
      </w:pPr>
    </w:p>
    <w:p w:rsidR="00896540" w:rsidRPr="008422F3" w:rsidRDefault="0091538C" w:rsidP="00896540">
      <w:pPr>
        <w:widowControl w:val="0"/>
        <w:autoSpaceDE w:val="0"/>
        <w:autoSpaceDN w:val="0"/>
        <w:adjustRightInd w:val="0"/>
        <w:spacing w:line="276" w:lineRule="auto"/>
        <w:jc w:val="both"/>
        <w:rPr>
          <w:rFonts w:cs="Arial"/>
          <w:sz w:val="22"/>
          <w:szCs w:val="22"/>
        </w:rPr>
      </w:pPr>
      <w:r w:rsidRPr="008422F3">
        <w:rPr>
          <w:rFonts w:cs="Arial"/>
          <w:b/>
          <w:sz w:val="22"/>
          <w:szCs w:val="22"/>
        </w:rPr>
        <w:t xml:space="preserve">Verificación: </w:t>
      </w:r>
      <w:r w:rsidRPr="008422F3">
        <w:rPr>
          <w:rFonts w:cs="Arial"/>
          <w:sz w:val="22"/>
          <w:szCs w:val="22"/>
        </w:rPr>
        <w:t>Se reclasificaron las cuentas de muebles dados en comodato 071 de ONG por valor de $4,903,3 millones, según los comprobantes No. 3 y 226 de febrero del 2015. Por cumplimiento de l</w:t>
      </w:r>
      <w:r w:rsidRPr="008422F3">
        <w:rPr>
          <w:rFonts w:cs="Arial"/>
          <w:sz w:val="22"/>
          <w:szCs w:val="22"/>
        </w:rPr>
        <w:t>a acción se solicita el cierre del hallazgo a la Auditoría Fiscal.</w:t>
      </w:r>
    </w:p>
    <w:p w:rsidR="00896540" w:rsidRPr="008422F3" w:rsidRDefault="0091538C" w:rsidP="00896540">
      <w:pPr>
        <w:widowControl w:val="0"/>
        <w:autoSpaceDE w:val="0"/>
        <w:autoSpaceDN w:val="0"/>
        <w:adjustRightInd w:val="0"/>
        <w:spacing w:line="276" w:lineRule="auto"/>
        <w:jc w:val="both"/>
        <w:rPr>
          <w:rFonts w:cs="Arial"/>
          <w:b/>
          <w:sz w:val="22"/>
          <w:szCs w:val="22"/>
        </w:rPr>
      </w:pPr>
    </w:p>
    <w:p w:rsidR="00896540" w:rsidRPr="008422F3" w:rsidRDefault="0091538C" w:rsidP="00896540">
      <w:pPr>
        <w:widowControl w:val="0"/>
        <w:autoSpaceDE w:val="0"/>
        <w:autoSpaceDN w:val="0"/>
        <w:adjustRightInd w:val="0"/>
        <w:spacing w:line="276" w:lineRule="auto"/>
        <w:jc w:val="both"/>
        <w:rPr>
          <w:rFonts w:cs="Arial"/>
          <w:sz w:val="22"/>
          <w:szCs w:val="22"/>
        </w:rPr>
      </w:pPr>
      <w:r w:rsidRPr="008422F3">
        <w:rPr>
          <w:rFonts w:cs="Arial"/>
          <w:b/>
          <w:sz w:val="22"/>
          <w:szCs w:val="22"/>
        </w:rPr>
        <w:t>2.4.2 Hallazgo Administrativo,</w:t>
      </w:r>
      <w:r w:rsidRPr="008422F3">
        <w:rPr>
          <w:rFonts w:cs="Arial"/>
          <w:sz w:val="22"/>
          <w:szCs w:val="22"/>
        </w:rPr>
        <w:t xml:space="preserve"> en julio de 2012 con documento traslado 88 de almacén se sacó de servicio el proyecto multimedia video-beam con placa 23664 por valor de $8.7millones y se tr</w:t>
      </w:r>
      <w:r w:rsidRPr="008422F3">
        <w:rPr>
          <w:rFonts w:cs="Arial"/>
          <w:sz w:val="22"/>
          <w:szCs w:val="22"/>
        </w:rPr>
        <w:t>asladó a equipo no explotado.</w:t>
      </w:r>
    </w:p>
    <w:p w:rsidR="00896540" w:rsidRPr="008422F3" w:rsidRDefault="0091538C" w:rsidP="00896540">
      <w:pPr>
        <w:widowControl w:val="0"/>
        <w:autoSpaceDE w:val="0"/>
        <w:autoSpaceDN w:val="0"/>
        <w:adjustRightInd w:val="0"/>
        <w:spacing w:line="276" w:lineRule="auto"/>
        <w:jc w:val="both"/>
        <w:rPr>
          <w:rFonts w:cs="Arial"/>
          <w:sz w:val="22"/>
          <w:szCs w:val="22"/>
        </w:rPr>
      </w:pPr>
    </w:p>
    <w:p w:rsidR="00896540" w:rsidRPr="008422F3" w:rsidRDefault="0091538C" w:rsidP="00896540">
      <w:pPr>
        <w:widowControl w:val="0"/>
        <w:autoSpaceDE w:val="0"/>
        <w:autoSpaceDN w:val="0"/>
        <w:adjustRightInd w:val="0"/>
        <w:spacing w:line="276" w:lineRule="auto"/>
        <w:jc w:val="both"/>
        <w:rPr>
          <w:rFonts w:cs="Arial"/>
          <w:sz w:val="22"/>
          <w:szCs w:val="22"/>
        </w:rPr>
      </w:pPr>
      <w:r w:rsidRPr="007C2DB2">
        <w:rPr>
          <w:rFonts w:cs="Arial"/>
          <w:b/>
          <w:sz w:val="22"/>
          <w:szCs w:val="22"/>
        </w:rPr>
        <w:t>Acción:</w:t>
      </w:r>
      <w:r w:rsidRPr="008422F3">
        <w:rPr>
          <w:sz w:val="22"/>
          <w:szCs w:val="22"/>
        </w:rPr>
        <w:t xml:space="preserve"> </w:t>
      </w:r>
      <w:r w:rsidRPr="008422F3">
        <w:rPr>
          <w:rFonts w:cs="Arial"/>
          <w:sz w:val="22"/>
          <w:szCs w:val="22"/>
        </w:rPr>
        <w:t>Desarrollo cronograma de actividades propuesto en Acta Nº 4 de Comité Gestores en las 3 fases indicadas</w:t>
      </w:r>
    </w:p>
    <w:p w:rsidR="00896540" w:rsidRPr="008422F3" w:rsidRDefault="0091538C" w:rsidP="00896540">
      <w:pPr>
        <w:widowControl w:val="0"/>
        <w:autoSpaceDE w:val="0"/>
        <w:autoSpaceDN w:val="0"/>
        <w:adjustRightInd w:val="0"/>
        <w:spacing w:line="276" w:lineRule="auto"/>
        <w:jc w:val="both"/>
        <w:rPr>
          <w:rFonts w:cs="Arial"/>
          <w:sz w:val="22"/>
          <w:szCs w:val="22"/>
        </w:rPr>
      </w:pPr>
    </w:p>
    <w:p w:rsidR="00896540" w:rsidRPr="008422F3" w:rsidRDefault="0091538C" w:rsidP="00896540">
      <w:pPr>
        <w:widowControl w:val="0"/>
        <w:autoSpaceDE w:val="0"/>
        <w:autoSpaceDN w:val="0"/>
        <w:adjustRightInd w:val="0"/>
        <w:spacing w:line="276" w:lineRule="auto"/>
        <w:jc w:val="both"/>
        <w:rPr>
          <w:rFonts w:cs="Arial"/>
          <w:sz w:val="22"/>
          <w:szCs w:val="22"/>
        </w:rPr>
      </w:pPr>
      <w:r w:rsidRPr="008422F3">
        <w:rPr>
          <w:rFonts w:cs="Arial"/>
          <w:b/>
          <w:sz w:val="22"/>
          <w:szCs w:val="22"/>
        </w:rPr>
        <w:t xml:space="preserve">Verificación: </w:t>
      </w:r>
      <w:r w:rsidRPr="008422F3">
        <w:rPr>
          <w:rFonts w:cs="Arial"/>
          <w:sz w:val="22"/>
          <w:szCs w:val="22"/>
        </w:rPr>
        <w:t>Se observó que el Video  BEAM  con placa 23664, fue  retirado del inventario de elementos en servi</w:t>
      </w:r>
      <w:r w:rsidRPr="008422F3">
        <w:rPr>
          <w:rFonts w:cs="Arial"/>
          <w:sz w:val="22"/>
          <w:szCs w:val="22"/>
        </w:rPr>
        <w:t>cio y dado de baja por encontrarse en mal estado, se encuentra en la relación de los elementos que dieron de baja actualmente y publicado en  página de internet. Por cumplimiento de la acción se solicita el cierre del hallazgo a la Auditoría Fiscal.</w:t>
      </w:r>
    </w:p>
    <w:p w:rsidR="00896540" w:rsidRPr="008422F3" w:rsidRDefault="0091538C" w:rsidP="00896540">
      <w:pPr>
        <w:widowControl w:val="0"/>
        <w:autoSpaceDE w:val="0"/>
        <w:autoSpaceDN w:val="0"/>
        <w:adjustRightInd w:val="0"/>
        <w:spacing w:line="276" w:lineRule="auto"/>
        <w:jc w:val="both"/>
        <w:rPr>
          <w:rFonts w:cs="Arial"/>
          <w:b/>
          <w:sz w:val="22"/>
          <w:szCs w:val="22"/>
        </w:rPr>
      </w:pPr>
    </w:p>
    <w:p w:rsidR="00896540" w:rsidRPr="008422F3" w:rsidRDefault="0091538C" w:rsidP="00896540">
      <w:pPr>
        <w:widowControl w:val="0"/>
        <w:autoSpaceDE w:val="0"/>
        <w:autoSpaceDN w:val="0"/>
        <w:adjustRightInd w:val="0"/>
        <w:spacing w:line="276" w:lineRule="auto"/>
        <w:jc w:val="both"/>
        <w:rPr>
          <w:rFonts w:cs="Arial"/>
          <w:sz w:val="22"/>
          <w:szCs w:val="22"/>
        </w:rPr>
      </w:pPr>
      <w:r w:rsidRPr="008422F3">
        <w:rPr>
          <w:rFonts w:cs="Arial"/>
          <w:b/>
          <w:sz w:val="22"/>
          <w:szCs w:val="22"/>
        </w:rPr>
        <w:t>2.7.1</w:t>
      </w:r>
      <w:r w:rsidRPr="008422F3">
        <w:rPr>
          <w:rFonts w:cs="Arial"/>
          <w:sz w:val="22"/>
          <w:szCs w:val="22"/>
        </w:rPr>
        <w:t>. Hallazgo Administrativo “hoja de vida indicadores</w:t>
      </w:r>
    </w:p>
    <w:p w:rsidR="00896540" w:rsidRPr="008422F3" w:rsidRDefault="0091538C" w:rsidP="00896540">
      <w:pPr>
        <w:widowControl w:val="0"/>
        <w:autoSpaceDE w:val="0"/>
        <w:autoSpaceDN w:val="0"/>
        <w:adjustRightInd w:val="0"/>
        <w:spacing w:line="276" w:lineRule="auto"/>
        <w:jc w:val="both"/>
        <w:rPr>
          <w:rFonts w:cs="Arial"/>
          <w:i/>
          <w:sz w:val="22"/>
          <w:szCs w:val="22"/>
        </w:rPr>
      </w:pPr>
    </w:p>
    <w:p w:rsidR="00896540" w:rsidRDefault="0091538C" w:rsidP="00896540">
      <w:pPr>
        <w:widowControl w:val="0"/>
        <w:autoSpaceDE w:val="0"/>
        <w:autoSpaceDN w:val="0"/>
        <w:adjustRightInd w:val="0"/>
        <w:spacing w:line="276" w:lineRule="auto"/>
        <w:jc w:val="both"/>
        <w:rPr>
          <w:rFonts w:cs="Arial"/>
          <w:sz w:val="22"/>
          <w:szCs w:val="22"/>
        </w:rPr>
      </w:pPr>
      <w:r w:rsidRPr="008422F3">
        <w:rPr>
          <w:rFonts w:cs="Arial"/>
          <w:sz w:val="22"/>
          <w:szCs w:val="22"/>
        </w:rPr>
        <w:t xml:space="preserve">Acción: </w:t>
      </w:r>
      <w:r w:rsidRPr="00F72F76">
        <w:rPr>
          <w:rFonts w:cs="Arial"/>
          <w:sz w:val="22"/>
          <w:szCs w:val="22"/>
        </w:rPr>
        <w:t xml:space="preserve">Elaborar, registrar, alimentar  y actualizar las Hojas de Vida de los Indicadores del Plan Institucional de Gestión Ambiental - PIGA, conforme al Procedimiento para la formulación, seguimiento y </w:t>
      </w:r>
      <w:r w:rsidRPr="00F72F76">
        <w:rPr>
          <w:rFonts w:cs="Arial"/>
          <w:sz w:val="22"/>
          <w:szCs w:val="22"/>
        </w:rPr>
        <w:t>modificación del Plan de Acción, implementado mediante Resolución Reglamentaria 016 de 2014.</w:t>
      </w:r>
    </w:p>
    <w:p w:rsidR="00896540" w:rsidRPr="008422F3" w:rsidRDefault="0091538C" w:rsidP="00896540">
      <w:pPr>
        <w:widowControl w:val="0"/>
        <w:autoSpaceDE w:val="0"/>
        <w:autoSpaceDN w:val="0"/>
        <w:adjustRightInd w:val="0"/>
        <w:spacing w:line="276" w:lineRule="auto"/>
        <w:jc w:val="both"/>
        <w:rPr>
          <w:rFonts w:cs="Arial"/>
          <w:sz w:val="22"/>
          <w:szCs w:val="22"/>
        </w:rPr>
      </w:pPr>
    </w:p>
    <w:p w:rsidR="00896540" w:rsidRPr="008422F3" w:rsidRDefault="0091538C" w:rsidP="00896540">
      <w:pPr>
        <w:widowControl w:val="0"/>
        <w:autoSpaceDE w:val="0"/>
        <w:autoSpaceDN w:val="0"/>
        <w:adjustRightInd w:val="0"/>
        <w:spacing w:line="276" w:lineRule="auto"/>
        <w:jc w:val="both"/>
        <w:rPr>
          <w:rFonts w:cs="Arial"/>
          <w:sz w:val="22"/>
          <w:szCs w:val="22"/>
        </w:rPr>
      </w:pPr>
      <w:r w:rsidRPr="008422F3">
        <w:rPr>
          <w:rFonts w:cs="Arial"/>
          <w:b/>
          <w:sz w:val="22"/>
          <w:szCs w:val="22"/>
        </w:rPr>
        <w:t xml:space="preserve">Verificación: </w:t>
      </w:r>
      <w:r w:rsidRPr="008422F3">
        <w:rPr>
          <w:rFonts w:cs="Arial"/>
          <w:sz w:val="22"/>
          <w:szCs w:val="22"/>
        </w:rPr>
        <w:t xml:space="preserve">se verificaron las hojas de vida de los indicadores relacionado al programa del PIGA, de acuerdo a la </w:t>
      </w:r>
      <w:r>
        <w:rPr>
          <w:rFonts w:cs="Arial"/>
          <w:sz w:val="22"/>
          <w:szCs w:val="22"/>
        </w:rPr>
        <w:t>R</w:t>
      </w:r>
      <w:r w:rsidRPr="008422F3">
        <w:rPr>
          <w:rFonts w:cs="Arial"/>
          <w:sz w:val="22"/>
          <w:szCs w:val="22"/>
        </w:rPr>
        <w:t>esolución No. 55 de 2005. Por el cumplimiento</w:t>
      </w:r>
      <w:r w:rsidRPr="008422F3">
        <w:rPr>
          <w:rFonts w:cs="Arial"/>
          <w:sz w:val="22"/>
          <w:szCs w:val="22"/>
        </w:rPr>
        <w:t xml:space="preserve"> de la acción se solicita el cierre del hallazgo a la Auditoria Fiscal.</w:t>
      </w:r>
    </w:p>
    <w:p w:rsidR="00896540" w:rsidRPr="008422F3" w:rsidRDefault="0091538C" w:rsidP="00896540">
      <w:pPr>
        <w:widowControl w:val="0"/>
        <w:autoSpaceDE w:val="0"/>
        <w:autoSpaceDN w:val="0"/>
        <w:adjustRightInd w:val="0"/>
        <w:spacing w:line="276" w:lineRule="auto"/>
        <w:jc w:val="both"/>
        <w:rPr>
          <w:rFonts w:cs="Arial"/>
          <w:sz w:val="22"/>
          <w:szCs w:val="22"/>
        </w:rPr>
      </w:pPr>
    </w:p>
    <w:p w:rsidR="00896540" w:rsidRPr="0044613B" w:rsidRDefault="0091538C" w:rsidP="00896540">
      <w:pPr>
        <w:widowControl w:val="0"/>
        <w:autoSpaceDE w:val="0"/>
        <w:autoSpaceDN w:val="0"/>
        <w:adjustRightInd w:val="0"/>
        <w:spacing w:line="276" w:lineRule="auto"/>
        <w:jc w:val="both"/>
        <w:rPr>
          <w:rFonts w:cs="Arial"/>
          <w:sz w:val="22"/>
          <w:szCs w:val="22"/>
        </w:rPr>
      </w:pPr>
      <w:r w:rsidRPr="0044613B">
        <w:rPr>
          <w:rFonts w:cs="Arial"/>
          <w:b/>
          <w:sz w:val="22"/>
          <w:szCs w:val="22"/>
        </w:rPr>
        <w:t>2.2.1.2</w:t>
      </w:r>
      <w:r w:rsidRPr="0044613B">
        <w:rPr>
          <w:rFonts w:cs="Arial"/>
          <w:sz w:val="22"/>
          <w:szCs w:val="22"/>
        </w:rPr>
        <w:t xml:space="preserve"> Hallazgo Administrativo “falencias en la información divulgada por la Pagina WEB”.</w:t>
      </w:r>
    </w:p>
    <w:p w:rsidR="00896540" w:rsidRPr="008422F3" w:rsidRDefault="0091538C" w:rsidP="00896540">
      <w:pPr>
        <w:widowControl w:val="0"/>
        <w:autoSpaceDE w:val="0"/>
        <w:autoSpaceDN w:val="0"/>
        <w:adjustRightInd w:val="0"/>
        <w:spacing w:line="276" w:lineRule="auto"/>
        <w:jc w:val="both"/>
        <w:rPr>
          <w:rFonts w:cs="Arial"/>
          <w:sz w:val="22"/>
          <w:szCs w:val="22"/>
        </w:rPr>
      </w:pPr>
    </w:p>
    <w:p w:rsidR="00896540" w:rsidRDefault="0091538C" w:rsidP="00896540">
      <w:pPr>
        <w:widowControl w:val="0"/>
        <w:autoSpaceDE w:val="0"/>
        <w:autoSpaceDN w:val="0"/>
        <w:adjustRightInd w:val="0"/>
        <w:spacing w:line="276" w:lineRule="auto"/>
        <w:jc w:val="both"/>
        <w:rPr>
          <w:rFonts w:cs="Arial"/>
          <w:sz w:val="22"/>
          <w:szCs w:val="22"/>
        </w:rPr>
      </w:pPr>
      <w:r w:rsidRPr="00F72F76">
        <w:rPr>
          <w:rFonts w:cs="Arial"/>
          <w:b/>
          <w:sz w:val="22"/>
          <w:szCs w:val="22"/>
        </w:rPr>
        <w:t>Acción:</w:t>
      </w:r>
      <w:r w:rsidRPr="008422F3">
        <w:rPr>
          <w:rFonts w:cs="Arial"/>
          <w:sz w:val="22"/>
          <w:szCs w:val="22"/>
        </w:rPr>
        <w:t xml:space="preserve"> </w:t>
      </w:r>
      <w:r w:rsidRPr="00F72F76">
        <w:rPr>
          <w:rFonts w:cs="Arial"/>
          <w:sz w:val="22"/>
          <w:szCs w:val="22"/>
        </w:rPr>
        <w:t>Revisar los procedimientos para el control de documentos del SIG y procedimiento pa</w:t>
      </w:r>
      <w:r w:rsidRPr="00F72F76">
        <w:rPr>
          <w:rFonts w:cs="Arial"/>
          <w:sz w:val="22"/>
          <w:szCs w:val="22"/>
        </w:rPr>
        <w:t>ra la elaboración y control de resoluciones; e incluir actividades que permitan la identificación de modificaciones o derogatorias de los documentos del SIG y las resoluciones que los adoptan</w:t>
      </w:r>
      <w:r>
        <w:rPr>
          <w:rFonts w:cs="Arial"/>
          <w:sz w:val="22"/>
          <w:szCs w:val="22"/>
        </w:rPr>
        <w:t>.</w:t>
      </w:r>
    </w:p>
    <w:p w:rsidR="00896540" w:rsidRPr="008422F3" w:rsidRDefault="0091538C" w:rsidP="00896540">
      <w:pPr>
        <w:widowControl w:val="0"/>
        <w:autoSpaceDE w:val="0"/>
        <w:autoSpaceDN w:val="0"/>
        <w:adjustRightInd w:val="0"/>
        <w:spacing w:line="276" w:lineRule="auto"/>
        <w:jc w:val="both"/>
        <w:rPr>
          <w:rFonts w:cs="Arial"/>
          <w:sz w:val="22"/>
          <w:szCs w:val="22"/>
        </w:rPr>
      </w:pPr>
    </w:p>
    <w:p w:rsidR="00896540" w:rsidRPr="008422F3" w:rsidRDefault="0091538C" w:rsidP="00896540">
      <w:pPr>
        <w:widowControl w:val="0"/>
        <w:autoSpaceDE w:val="0"/>
        <w:autoSpaceDN w:val="0"/>
        <w:adjustRightInd w:val="0"/>
        <w:spacing w:line="276" w:lineRule="auto"/>
        <w:jc w:val="both"/>
        <w:rPr>
          <w:rFonts w:cs="Arial"/>
          <w:sz w:val="22"/>
          <w:szCs w:val="22"/>
        </w:rPr>
      </w:pPr>
      <w:r w:rsidRPr="008422F3">
        <w:rPr>
          <w:rFonts w:cs="Arial"/>
          <w:b/>
          <w:sz w:val="22"/>
          <w:szCs w:val="22"/>
        </w:rPr>
        <w:t xml:space="preserve">Verificación: </w:t>
      </w:r>
      <w:r w:rsidRPr="008422F3">
        <w:rPr>
          <w:rFonts w:cs="Arial"/>
          <w:sz w:val="22"/>
          <w:szCs w:val="22"/>
        </w:rPr>
        <w:t xml:space="preserve">Se proyectó la </w:t>
      </w:r>
      <w:r>
        <w:rPr>
          <w:rFonts w:cs="Arial"/>
          <w:sz w:val="22"/>
          <w:szCs w:val="22"/>
        </w:rPr>
        <w:t>R</w:t>
      </w:r>
      <w:r w:rsidRPr="008422F3">
        <w:rPr>
          <w:rFonts w:cs="Arial"/>
          <w:sz w:val="22"/>
          <w:szCs w:val="22"/>
        </w:rPr>
        <w:t>esolución No. 066 del 15 de dici</w:t>
      </w:r>
      <w:r w:rsidRPr="008422F3">
        <w:rPr>
          <w:rFonts w:cs="Arial"/>
          <w:sz w:val="22"/>
          <w:szCs w:val="22"/>
        </w:rPr>
        <w:t>embre de 2015, sobre el procedimiento del proceso de gestión de Recursos Físicos y se encuentra pendiente su publicación. Por el cumplimiento de la acción se solicita el cierre del hallazgo a la Auditoría Fiscal.</w:t>
      </w:r>
    </w:p>
    <w:p w:rsidR="00896540" w:rsidRPr="0044613B" w:rsidRDefault="0091538C" w:rsidP="00896540">
      <w:pPr>
        <w:widowControl w:val="0"/>
        <w:autoSpaceDE w:val="0"/>
        <w:autoSpaceDN w:val="0"/>
        <w:adjustRightInd w:val="0"/>
        <w:spacing w:line="276" w:lineRule="auto"/>
        <w:jc w:val="both"/>
        <w:rPr>
          <w:rFonts w:cs="Arial"/>
          <w:sz w:val="22"/>
          <w:szCs w:val="22"/>
        </w:rPr>
      </w:pPr>
    </w:p>
    <w:p w:rsidR="00896540" w:rsidRPr="0044613B" w:rsidRDefault="0091538C" w:rsidP="00896540">
      <w:pPr>
        <w:widowControl w:val="0"/>
        <w:autoSpaceDE w:val="0"/>
        <w:autoSpaceDN w:val="0"/>
        <w:adjustRightInd w:val="0"/>
        <w:spacing w:line="276" w:lineRule="auto"/>
        <w:jc w:val="both"/>
        <w:rPr>
          <w:rFonts w:cs="Arial"/>
          <w:sz w:val="22"/>
          <w:szCs w:val="22"/>
        </w:rPr>
      </w:pPr>
      <w:r w:rsidRPr="0044613B">
        <w:rPr>
          <w:rFonts w:cs="Arial"/>
          <w:b/>
          <w:sz w:val="22"/>
          <w:szCs w:val="22"/>
        </w:rPr>
        <w:t>2.4.4 Hallazgo Administrativo</w:t>
      </w:r>
      <w:r w:rsidRPr="0044613B">
        <w:rPr>
          <w:rFonts w:cs="Arial"/>
          <w:sz w:val="22"/>
          <w:szCs w:val="22"/>
        </w:rPr>
        <w:t>.  “Diferenci</w:t>
      </w:r>
      <w:r w:rsidRPr="0044613B">
        <w:rPr>
          <w:rFonts w:cs="Arial"/>
          <w:sz w:val="22"/>
          <w:szCs w:val="22"/>
        </w:rPr>
        <w:t>as de información entre las áreas de contabilidad y almacén.  Revisados los libros auxiliares y la relación detallada de bienes propiedad planta y equipo de la Subdirección de Recursos Materiales se reveló que existen diferencias entre los saldos de las su</w:t>
      </w:r>
      <w:r w:rsidRPr="0044613B">
        <w:rPr>
          <w:rFonts w:cs="Arial"/>
          <w:sz w:val="22"/>
          <w:szCs w:val="22"/>
        </w:rPr>
        <w:t>bcuentas; código; concepto y descripción...”.</w:t>
      </w:r>
    </w:p>
    <w:p w:rsidR="00896540" w:rsidRPr="008422F3" w:rsidRDefault="0091538C" w:rsidP="00896540">
      <w:pPr>
        <w:widowControl w:val="0"/>
        <w:autoSpaceDE w:val="0"/>
        <w:autoSpaceDN w:val="0"/>
        <w:adjustRightInd w:val="0"/>
        <w:spacing w:line="276" w:lineRule="auto"/>
        <w:jc w:val="both"/>
        <w:rPr>
          <w:rFonts w:cs="Arial"/>
          <w:sz w:val="22"/>
          <w:szCs w:val="22"/>
        </w:rPr>
      </w:pPr>
    </w:p>
    <w:p w:rsidR="00896540" w:rsidRPr="008422F3" w:rsidRDefault="0091538C" w:rsidP="00896540">
      <w:pPr>
        <w:widowControl w:val="0"/>
        <w:autoSpaceDE w:val="0"/>
        <w:autoSpaceDN w:val="0"/>
        <w:adjustRightInd w:val="0"/>
        <w:spacing w:line="276" w:lineRule="auto"/>
        <w:jc w:val="both"/>
        <w:rPr>
          <w:rFonts w:cs="Arial"/>
          <w:sz w:val="22"/>
          <w:szCs w:val="22"/>
        </w:rPr>
      </w:pPr>
      <w:r w:rsidRPr="00C408BF">
        <w:rPr>
          <w:rFonts w:cs="Arial"/>
          <w:b/>
          <w:sz w:val="22"/>
          <w:szCs w:val="22"/>
        </w:rPr>
        <w:t>Acción:</w:t>
      </w:r>
      <w:r w:rsidRPr="008422F3">
        <w:rPr>
          <w:rFonts w:cs="Arial"/>
          <w:sz w:val="22"/>
          <w:szCs w:val="22"/>
        </w:rPr>
        <w:t xml:space="preserve"> Desarrollo cronograma de actividades propuesto en Acta Nº 4 de Comité Gestores en las 3 fases indicadas</w:t>
      </w:r>
      <w:r>
        <w:rPr>
          <w:rFonts w:cs="Arial"/>
          <w:sz w:val="22"/>
          <w:szCs w:val="22"/>
        </w:rPr>
        <w:t>.</w:t>
      </w:r>
    </w:p>
    <w:p w:rsidR="00896540" w:rsidRPr="008422F3" w:rsidRDefault="0091538C" w:rsidP="00896540">
      <w:pPr>
        <w:widowControl w:val="0"/>
        <w:autoSpaceDE w:val="0"/>
        <w:autoSpaceDN w:val="0"/>
        <w:adjustRightInd w:val="0"/>
        <w:spacing w:line="276" w:lineRule="auto"/>
        <w:jc w:val="both"/>
        <w:rPr>
          <w:rFonts w:cs="Arial"/>
          <w:sz w:val="22"/>
          <w:szCs w:val="22"/>
        </w:rPr>
      </w:pPr>
    </w:p>
    <w:p w:rsidR="00896540" w:rsidRPr="008422F3" w:rsidRDefault="0091538C" w:rsidP="00896540">
      <w:pPr>
        <w:widowControl w:val="0"/>
        <w:autoSpaceDE w:val="0"/>
        <w:autoSpaceDN w:val="0"/>
        <w:adjustRightInd w:val="0"/>
        <w:spacing w:line="276" w:lineRule="auto"/>
        <w:jc w:val="both"/>
        <w:rPr>
          <w:rFonts w:cs="Arial"/>
          <w:sz w:val="22"/>
          <w:szCs w:val="22"/>
        </w:rPr>
      </w:pPr>
      <w:r w:rsidRPr="008422F3">
        <w:rPr>
          <w:rFonts w:cs="Arial"/>
          <w:b/>
          <w:sz w:val="22"/>
          <w:szCs w:val="22"/>
        </w:rPr>
        <w:t xml:space="preserve">Verificación: </w:t>
      </w:r>
      <w:r w:rsidRPr="008422F3">
        <w:rPr>
          <w:rFonts w:cs="Arial"/>
          <w:sz w:val="22"/>
          <w:szCs w:val="22"/>
        </w:rPr>
        <w:t>Se realizó el ingreso de los elementos a los inventarios del almacén de los pisos</w:t>
      </w:r>
      <w:r w:rsidRPr="008422F3">
        <w:rPr>
          <w:rFonts w:cs="Arial"/>
          <w:sz w:val="22"/>
          <w:szCs w:val="22"/>
        </w:rPr>
        <w:t xml:space="preserve"> 16 y 17  edificio de la Lotería de Bogotá, según el comprobante No. 18 de abril de 2015. Por cumplimiento de la acción se solicita el cierre del hallazgo a la Auditoria Fiscal.</w:t>
      </w:r>
    </w:p>
    <w:p w:rsidR="00896540" w:rsidRPr="008422F3" w:rsidRDefault="0091538C" w:rsidP="00896540">
      <w:pPr>
        <w:widowControl w:val="0"/>
        <w:autoSpaceDE w:val="0"/>
        <w:autoSpaceDN w:val="0"/>
        <w:adjustRightInd w:val="0"/>
        <w:spacing w:line="276" w:lineRule="auto"/>
        <w:jc w:val="both"/>
        <w:rPr>
          <w:rFonts w:cs="Arial"/>
          <w:sz w:val="22"/>
          <w:szCs w:val="22"/>
        </w:rPr>
      </w:pPr>
    </w:p>
    <w:p w:rsidR="00896540" w:rsidRPr="001B5244" w:rsidRDefault="0091538C" w:rsidP="00896540">
      <w:pPr>
        <w:widowControl w:val="0"/>
        <w:autoSpaceDE w:val="0"/>
        <w:autoSpaceDN w:val="0"/>
        <w:adjustRightInd w:val="0"/>
        <w:spacing w:line="276" w:lineRule="auto"/>
        <w:jc w:val="both"/>
        <w:rPr>
          <w:rFonts w:cs="Arial"/>
          <w:b/>
          <w:i/>
          <w:sz w:val="22"/>
          <w:szCs w:val="22"/>
        </w:rPr>
      </w:pPr>
      <w:r w:rsidRPr="001B5244">
        <w:rPr>
          <w:rFonts w:cs="Arial"/>
          <w:b/>
          <w:i/>
          <w:sz w:val="22"/>
          <w:szCs w:val="22"/>
        </w:rPr>
        <w:t>2.4.1.8 Hallazgo administrativo. “Soportes documentales”</w:t>
      </w:r>
    </w:p>
    <w:p w:rsidR="00896540" w:rsidRDefault="0091538C" w:rsidP="00896540">
      <w:pPr>
        <w:widowControl w:val="0"/>
        <w:autoSpaceDE w:val="0"/>
        <w:autoSpaceDN w:val="0"/>
        <w:adjustRightInd w:val="0"/>
        <w:spacing w:line="276" w:lineRule="auto"/>
        <w:jc w:val="both"/>
        <w:rPr>
          <w:rFonts w:cs="Arial"/>
          <w:sz w:val="22"/>
          <w:szCs w:val="22"/>
        </w:rPr>
      </w:pPr>
      <w:r w:rsidRPr="007C2DB2">
        <w:rPr>
          <w:rFonts w:cs="Arial"/>
          <w:sz w:val="22"/>
          <w:szCs w:val="22"/>
        </w:rPr>
        <w:t>"La totalidad de las</w:t>
      </w:r>
      <w:r w:rsidRPr="007C2DB2">
        <w:rPr>
          <w:rFonts w:cs="Arial"/>
          <w:sz w:val="22"/>
          <w:szCs w:val="22"/>
        </w:rPr>
        <w:t xml:space="preserve"> operaciones no fueron soportadas en las dos actas de comité técnico de inventarios y Baja de Bienes…".</w:t>
      </w:r>
    </w:p>
    <w:p w:rsidR="00896540" w:rsidRDefault="0091538C" w:rsidP="00896540">
      <w:pPr>
        <w:widowControl w:val="0"/>
        <w:autoSpaceDE w:val="0"/>
        <w:autoSpaceDN w:val="0"/>
        <w:adjustRightInd w:val="0"/>
        <w:spacing w:line="276" w:lineRule="auto"/>
        <w:jc w:val="both"/>
        <w:rPr>
          <w:rFonts w:cs="Arial"/>
          <w:sz w:val="22"/>
          <w:szCs w:val="22"/>
        </w:rPr>
      </w:pPr>
    </w:p>
    <w:p w:rsidR="00896540" w:rsidRPr="00C408BF" w:rsidRDefault="0091538C" w:rsidP="00896540">
      <w:pPr>
        <w:widowControl w:val="0"/>
        <w:autoSpaceDE w:val="0"/>
        <w:autoSpaceDN w:val="0"/>
        <w:adjustRightInd w:val="0"/>
        <w:spacing w:line="276" w:lineRule="auto"/>
        <w:jc w:val="both"/>
        <w:rPr>
          <w:rFonts w:cs="Arial"/>
          <w:sz w:val="22"/>
          <w:szCs w:val="22"/>
        </w:rPr>
      </w:pPr>
    </w:p>
    <w:p w:rsidR="00896540" w:rsidRPr="00C408BF" w:rsidRDefault="0091538C" w:rsidP="00896540">
      <w:pPr>
        <w:widowControl w:val="0"/>
        <w:autoSpaceDE w:val="0"/>
        <w:autoSpaceDN w:val="0"/>
        <w:adjustRightInd w:val="0"/>
        <w:spacing w:line="276" w:lineRule="auto"/>
        <w:jc w:val="both"/>
        <w:rPr>
          <w:rFonts w:cs="Arial"/>
          <w:sz w:val="22"/>
          <w:szCs w:val="22"/>
        </w:rPr>
      </w:pPr>
      <w:r w:rsidRPr="007C2DB2">
        <w:rPr>
          <w:rFonts w:cs="Arial"/>
          <w:b/>
          <w:sz w:val="22"/>
          <w:szCs w:val="22"/>
        </w:rPr>
        <w:lastRenderedPageBreak/>
        <w:t>Acción.</w:t>
      </w:r>
      <w:r w:rsidRPr="00C408BF">
        <w:rPr>
          <w:rFonts w:cs="Arial"/>
          <w:sz w:val="22"/>
          <w:szCs w:val="22"/>
        </w:rPr>
        <w:t xml:space="preserve"> Organizar las carpetas de las actas de Comité de Bajas e inventarios, con todos los soportes de las decisiones tomadas para facilitar la verif</w:t>
      </w:r>
      <w:r w:rsidRPr="00C408BF">
        <w:rPr>
          <w:rFonts w:cs="Arial"/>
          <w:sz w:val="22"/>
          <w:szCs w:val="22"/>
        </w:rPr>
        <w:t>icación y comprobación</w:t>
      </w:r>
    </w:p>
    <w:p w:rsidR="00896540" w:rsidRPr="00C408BF" w:rsidRDefault="0091538C" w:rsidP="00896540">
      <w:pPr>
        <w:widowControl w:val="0"/>
        <w:autoSpaceDE w:val="0"/>
        <w:autoSpaceDN w:val="0"/>
        <w:adjustRightInd w:val="0"/>
        <w:spacing w:line="276" w:lineRule="auto"/>
        <w:jc w:val="both"/>
        <w:rPr>
          <w:rFonts w:cs="Arial"/>
          <w:sz w:val="22"/>
          <w:szCs w:val="22"/>
        </w:rPr>
      </w:pPr>
    </w:p>
    <w:p w:rsidR="00896540" w:rsidRPr="00C408BF" w:rsidRDefault="0091538C" w:rsidP="00896540">
      <w:pPr>
        <w:widowControl w:val="0"/>
        <w:autoSpaceDE w:val="0"/>
        <w:autoSpaceDN w:val="0"/>
        <w:adjustRightInd w:val="0"/>
        <w:spacing w:line="276" w:lineRule="auto"/>
        <w:jc w:val="both"/>
        <w:rPr>
          <w:rFonts w:cs="Arial"/>
          <w:sz w:val="22"/>
          <w:szCs w:val="22"/>
        </w:rPr>
      </w:pPr>
      <w:r w:rsidRPr="00C408BF">
        <w:rPr>
          <w:rFonts w:cs="Arial"/>
          <w:b/>
          <w:sz w:val="22"/>
          <w:szCs w:val="22"/>
        </w:rPr>
        <w:t xml:space="preserve">Verificación: </w:t>
      </w:r>
      <w:r w:rsidRPr="00C408BF">
        <w:rPr>
          <w:rFonts w:cs="Arial"/>
          <w:sz w:val="22"/>
          <w:szCs w:val="22"/>
        </w:rPr>
        <w:t>Se revisó la carpeta de la</w:t>
      </w:r>
      <w:r>
        <w:rPr>
          <w:rFonts w:cs="Arial"/>
          <w:sz w:val="22"/>
          <w:szCs w:val="22"/>
        </w:rPr>
        <w:t>s</w:t>
      </w:r>
      <w:r w:rsidRPr="00C408BF">
        <w:rPr>
          <w:rFonts w:cs="Arial"/>
          <w:sz w:val="22"/>
          <w:szCs w:val="22"/>
        </w:rPr>
        <w:t xml:space="preserve"> acta</w:t>
      </w:r>
      <w:r>
        <w:rPr>
          <w:rFonts w:cs="Arial"/>
          <w:sz w:val="22"/>
          <w:szCs w:val="22"/>
        </w:rPr>
        <w:t>s</w:t>
      </w:r>
      <w:r w:rsidRPr="00C408BF">
        <w:rPr>
          <w:rFonts w:cs="Arial"/>
          <w:sz w:val="22"/>
          <w:szCs w:val="22"/>
        </w:rPr>
        <w:t xml:space="preserve"> de comité de bajas de los elemento, observándose los soportes de cada acta, para la toma de decisión de la bajas, de acuerdo parámetros establecidos y debidamente foliados. Por el cump</w:t>
      </w:r>
      <w:r w:rsidRPr="00C408BF">
        <w:rPr>
          <w:rFonts w:cs="Arial"/>
          <w:sz w:val="22"/>
          <w:szCs w:val="22"/>
        </w:rPr>
        <w:t>limiento de la acción se solicitara el cierre del hallazgo a la Auditoría Fiscal.</w:t>
      </w:r>
    </w:p>
    <w:p w:rsidR="00896540" w:rsidRPr="00C408BF" w:rsidRDefault="0091538C" w:rsidP="00896540">
      <w:pPr>
        <w:jc w:val="both"/>
        <w:rPr>
          <w:rFonts w:cs="Arial"/>
          <w:b/>
          <w:color w:val="000000"/>
          <w:sz w:val="22"/>
          <w:szCs w:val="22"/>
          <w:lang w:val="es-CO" w:eastAsia="es-CO"/>
        </w:rPr>
      </w:pPr>
    </w:p>
    <w:p w:rsidR="00896540" w:rsidRPr="00C408BF" w:rsidRDefault="0091538C" w:rsidP="00896540">
      <w:pPr>
        <w:jc w:val="both"/>
        <w:rPr>
          <w:rFonts w:cs="Arial"/>
          <w:sz w:val="22"/>
          <w:szCs w:val="22"/>
        </w:rPr>
      </w:pPr>
      <w:r w:rsidRPr="00C408BF">
        <w:rPr>
          <w:rFonts w:cs="Arial"/>
          <w:b/>
          <w:sz w:val="22"/>
          <w:szCs w:val="22"/>
        </w:rPr>
        <w:t>2.4.4</w:t>
      </w:r>
      <w:r w:rsidRPr="00C408BF">
        <w:rPr>
          <w:rFonts w:cs="Arial"/>
          <w:sz w:val="22"/>
          <w:szCs w:val="22"/>
        </w:rPr>
        <w:t xml:space="preserve"> Hallazgo administrativo. “Diferencias de información entre las áreas de contabilidad y almacén”.</w:t>
      </w:r>
    </w:p>
    <w:p w:rsidR="00896540" w:rsidRPr="00C408BF" w:rsidRDefault="0091538C" w:rsidP="00896540">
      <w:pPr>
        <w:jc w:val="both"/>
        <w:rPr>
          <w:rFonts w:cs="Arial"/>
          <w:sz w:val="22"/>
          <w:szCs w:val="22"/>
        </w:rPr>
      </w:pPr>
      <w:r w:rsidRPr="00C408BF">
        <w:rPr>
          <w:rFonts w:cs="Arial"/>
          <w:sz w:val="22"/>
          <w:szCs w:val="22"/>
        </w:rPr>
        <w:br/>
      </w:r>
      <w:r>
        <w:rPr>
          <w:rFonts w:cs="Arial"/>
          <w:sz w:val="22"/>
          <w:szCs w:val="22"/>
        </w:rPr>
        <w:t>“</w:t>
      </w:r>
      <w:r w:rsidRPr="00C408BF">
        <w:rPr>
          <w:rFonts w:cs="Arial"/>
          <w:sz w:val="22"/>
          <w:szCs w:val="22"/>
        </w:rPr>
        <w:t>Revisados los libros auxiliares y la relación detallada de bienes pr</w:t>
      </w:r>
      <w:r w:rsidRPr="00C408BF">
        <w:rPr>
          <w:rFonts w:cs="Arial"/>
          <w:sz w:val="22"/>
          <w:szCs w:val="22"/>
        </w:rPr>
        <w:t>opiedad planta y equipo de la Subdirección de Recursos Materiales se reveló que existen diferencias entre los saldos de las subcuentas; código; concepto y descripción; de acuerdo al siguiente cuadro.</w:t>
      </w:r>
    </w:p>
    <w:p w:rsidR="00896540" w:rsidRPr="00C408BF" w:rsidRDefault="0091538C" w:rsidP="00896540">
      <w:pPr>
        <w:jc w:val="both"/>
        <w:rPr>
          <w:rFonts w:cs="Arial"/>
          <w:sz w:val="22"/>
          <w:szCs w:val="22"/>
        </w:rPr>
      </w:pPr>
      <w:r w:rsidRPr="00C408BF">
        <w:rPr>
          <w:rFonts w:cs="Arial"/>
          <w:sz w:val="22"/>
          <w:szCs w:val="22"/>
        </w:rPr>
        <w:br/>
        <w:t>Se incumplió lo normado en numerales 7 párrafos 105, 11</w:t>
      </w:r>
      <w:r w:rsidRPr="00C408BF">
        <w:rPr>
          <w:rFonts w:cs="Arial"/>
          <w:sz w:val="22"/>
          <w:szCs w:val="22"/>
        </w:rPr>
        <w:t>2, 113 y 8 párrafos 116., 122 y 9.1.del libro I PGCP; numeral 1.2 de la Resolución 001 de 2001 de la SHD; numerales 1.2, 2.1 y 3.8 de la Resolución 357 de 2008 de la CGN; literales b), e), y g) de artículo 2 y literal e) del artículo 3 de la Ley 87 de 1993</w:t>
      </w:r>
      <w:r w:rsidRPr="00C408BF">
        <w:rPr>
          <w:rFonts w:cs="Arial"/>
          <w:sz w:val="22"/>
          <w:szCs w:val="22"/>
        </w:rPr>
        <w:t>. Originado por falencias: en la codificación, clasificación según el concepto de origen, en el proceso conciliatorio, en el reconocimiento y presentación de la información contable ya que su fundamento es la identificación y la aplicación homogénea de pri</w:t>
      </w:r>
      <w:r w:rsidRPr="00C408BF">
        <w:rPr>
          <w:rFonts w:cs="Arial"/>
          <w:sz w:val="22"/>
          <w:szCs w:val="22"/>
        </w:rPr>
        <w:t>ncipios, normas técnicas y procedimientos, ajustados, sin sesgos, permitiendo la obtención de resultados coherentes, uniformes, comparables y universales.</w:t>
      </w:r>
      <w:r w:rsidRPr="00C408BF">
        <w:rPr>
          <w:rFonts w:cs="Arial"/>
          <w:sz w:val="22"/>
          <w:szCs w:val="22"/>
        </w:rPr>
        <w:br/>
        <w:t xml:space="preserve">En consecuencia, no se concibió una base de datos unificada entre los registros de las </w:t>
      </w:r>
      <w:r>
        <w:rPr>
          <w:rFonts w:cs="Arial"/>
          <w:sz w:val="22"/>
          <w:szCs w:val="22"/>
        </w:rPr>
        <w:t>áreas de Conta</w:t>
      </w:r>
      <w:r>
        <w:rPr>
          <w:rFonts w:cs="Arial"/>
          <w:sz w:val="22"/>
          <w:szCs w:val="22"/>
        </w:rPr>
        <w:t>bilidad y Almacén… “</w:t>
      </w:r>
    </w:p>
    <w:p w:rsidR="00896540" w:rsidRPr="00C408BF" w:rsidRDefault="0091538C" w:rsidP="00896540">
      <w:pPr>
        <w:jc w:val="both"/>
        <w:rPr>
          <w:rFonts w:cs="Arial"/>
          <w:sz w:val="22"/>
          <w:szCs w:val="22"/>
          <w:lang w:val="es-CO" w:eastAsia="es-CO"/>
        </w:rPr>
      </w:pPr>
      <w:r w:rsidRPr="00C408BF">
        <w:rPr>
          <w:rFonts w:cs="Arial"/>
          <w:sz w:val="22"/>
          <w:szCs w:val="22"/>
        </w:rPr>
        <w:br/>
        <w:t>Para el 2013, se mantuvo lo observado por la Auditoria Fiscal en el informe vigencia 2011 (hallazgo 2.4.5), al no cumplir con su acción de mejoramiento dentro del término establecido; por tanto, continuó la incertidumbre en el saldo p</w:t>
      </w:r>
      <w:r w:rsidRPr="00C408BF">
        <w:rPr>
          <w:rFonts w:cs="Arial"/>
          <w:sz w:val="22"/>
          <w:szCs w:val="22"/>
        </w:rPr>
        <w:t>resentado en Intangibles (1970) de $5.744,3 millones con incidencia en el Capital Fiscal (3105) de $1.921.9 millones; también, se afectó la Amortización Acumulada (1975) y su correlativa Provisiones, agotamiento, depreciación y amortizaciones (3128).</w:t>
      </w:r>
    </w:p>
    <w:p w:rsidR="00896540" w:rsidRPr="00C408BF" w:rsidRDefault="0091538C" w:rsidP="00896540">
      <w:pPr>
        <w:widowControl w:val="0"/>
        <w:autoSpaceDE w:val="0"/>
        <w:autoSpaceDN w:val="0"/>
        <w:adjustRightInd w:val="0"/>
        <w:spacing w:line="276" w:lineRule="auto"/>
        <w:jc w:val="both"/>
        <w:rPr>
          <w:rFonts w:cs="Arial"/>
          <w:sz w:val="22"/>
          <w:szCs w:val="22"/>
        </w:rPr>
      </w:pPr>
    </w:p>
    <w:p w:rsidR="00896540" w:rsidRPr="00C408BF" w:rsidRDefault="0091538C" w:rsidP="00896540">
      <w:pPr>
        <w:jc w:val="both"/>
        <w:rPr>
          <w:rFonts w:cs="Arial"/>
          <w:color w:val="0D0D0D"/>
          <w:sz w:val="22"/>
          <w:szCs w:val="22"/>
          <w:lang w:val="es-CO" w:eastAsia="es-CO"/>
        </w:rPr>
      </w:pPr>
      <w:r w:rsidRPr="00C408BF">
        <w:rPr>
          <w:rFonts w:cs="Arial"/>
          <w:sz w:val="22"/>
          <w:szCs w:val="22"/>
        </w:rPr>
        <w:t>Acci</w:t>
      </w:r>
      <w:r w:rsidRPr="00C408BF">
        <w:rPr>
          <w:rFonts w:cs="Arial"/>
          <w:sz w:val="22"/>
          <w:szCs w:val="22"/>
        </w:rPr>
        <w:t xml:space="preserve">ón: </w:t>
      </w:r>
      <w:r w:rsidRPr="00C408BF">
        <w:rPr>
          <w:rFonts w:cs="Arial"/>
          <w:color w:val="0D0D0D"/>
          <w:sz w:val="22"/>
          <w:szCs w:val="22"/>
        </w:rPr>
        <w:t>Desarrollo cronograma de actividades propuesto en Acta Nº 4 de Comité Gestores en las 3 fases indicadas</w:t>
      </w:r>
      <w:r>
        <w:rPr>
          <w:rFonts w:cs="Arial"/>
          <w:color w:val="0D0D0D"/>
          <w:sz w:val="22"/>
          <w:szCs w:val="22"/>
        </w:rPr>
        <w:t>.</w:t>
      </w:r>
    </w:p>
    <w:p w:rsidR="00896540" w:rsidRPr="00C408BF" w:rsidRDefault="0091538C" w:rsidP="00896540">
      <w:pPr>
        <w:widowControl w:val="0"/>
        <w:autoSpaceDE w:val="0"/>
        <w:autoSpaceDN w:val="0"/>
        <w:adjustRightInd w:val="0"/>
        <w:spacing w:line="276" w:lineRule="auto"/>
        <w:jc w:val="both"/>
        <w:rPr>
          <w:rFonts w:cs="Arial"/>
          <w:sz w:val="22"/>
          <w:szCs w:val="22"/>
        </w:rPr>
      </w:pPr>
    </w:p>
    <w:p w:rsidR="00896540" w:rsidRPr="00C408BF" w:rsidRDefault="0091538C" w:rsidP="00896540">
      <w:pPr>
        <w:jc w:val="both"/>
        <w:rPr>
          <w:rFonts w:cs="Arial"/>
          <w:color w:val="0D0D0D"/>
          <w:sz w:val="22"/>
          <w:szCs w:val="22"/>
          <w:lang w:val="es-CO" w:eastAsia="es-CO"/>
        </w:rPr>
      </w:pPr>
      <w:r w:rsidRPr="00C408BF">
        <w:rPr>
          <w:rFonts w:cs="Arial"/>
          <w:b/>
          <w:sz w:val="22"/>
          <w:szCs w:val="22"/>
        </w:rPr>
        <w:t xml:space="preserve">Verificación: </w:t>
      </w:r>
      <w:r w:rsidRPr="00C408BF">
        <w:rPr>
          <w:rFonts w:cs="Arial"/>
          <w:sz w:val="22"/>
          <w:szCs w:val="22"/>
        </w:rPr>
        <w:t>Se observó que mediante el Acta No. 001 de Agosto 5 de 2015, se autorizó la baja de bienes de la cuenta de Propiedad Planta y Equipo</w:t>
      </w:r>
      <w:r w:rsidRPr="00C408BF">
        <w:rPr>
          <w:rFonts w:cs="Arial"/>
          <w:sz w:val="22"/>
          <w:szCs w:val="22"/>
        </w:rPr>
        <w:t xml:space="preserve"> de 3.236 elementos con corte a 31 de Julio de 2015, mediante Resolución No. 3647 del 27 de Octubre de 2015 y publicado en internet, quedando pendiente  aproximadamente 7.000 elemento, igualmente se observó que continúan las diferencias entre almacén y fin</w:t>
      </w:r>
      <w:r w:rsidRPr="00C408BF">
        <w:rPr>
          <w:rFonts w:cs="Arial"/>
          <w:sz w:val="22"/>
          <w:szCs w:val="22"/>
        </w:rPr>
        <w:t>anciera  entre los módulos SAE SAI  y el módulo de financiera  LIMAY, cumpliéndose  parcialmente esta acción. Este hallazgo queda abierto para realizar el seguimiento</w:t>
      </w:r>
      <w:r>
        <w:rPr>
          <w:rFonts w:cs="Arial"/>
          <w:sz w:val="22"/>
          <w:szCs w:val="22"/>
        </w:rPr>
        <w:t>.</w:t>
      </w:r>
    </w:p>
    <w:p w:rsidR="00896540" w:rsidRPr="00C408BF" w:rsidRDefault="0091538C" w:rsidP="00896540">
      <w:pPr>
        <w:widowControl w:val="0"/>
        <w:autoSpaceDE w:val="0"/>
        <w:autoSpaceDN w:val="0"/>
        <w:adjustRightInd w:val="0"/>
        <w:spacing w:line="276" w:lineRule="auto"/>
        <w:jc w:val="both"/>
        <w:rPr>
          <w:rFonts w:cs="Arial"/>
          <w:sz w:val="22"/>
          <w:szCs w:val="22"/>
        </w:rPr>
      </w:pPr>
      <w:r w:rsidRPr="00C408BF">
        <w:rPr>
          <w:rFonts w:cs="Arial"/>
          <w:sz w:val="22"/>
          <w:szCs w:val="22"/>
        </w:rPr>
        <w:t xml:space="preserve">   </w:t>
      </w:r>
    </w:p>
    <w:p w:rsidR="00896540" w:rsidRDefault="0091538C" w:rsidP="00896540">
      <w:pPr>
        <w:jc w:val="both"/>
        <w:rPr>
          <w:rFonts w:cs="Arial"/>
          <w:sz w:val="22"/>
          <w:szCs w:val="22"/>
        </w:rPr>
      </w:pPr>
      <w:r w:rsidRPr="00C408BF">
        <w:rPr>
          <w:rFonts w:cs="Arial"/>
          <w:b/>
          <w:sz w:val="22"/>
          <w:szCs w:val="22"/>
        </w:rPr>
        <w:lastRenderedPageBreak/>
        <w:t>2.4.5</w:t>
      </w:r>
      <w:r w:rsidRPr="00C408BF">
        <w:rPr>
          <w:rFonts w:cs="Arial"/>
          <w:sz w:val="22"/>
          <w:szCs w:val="22"/>
        </w:rPr>
        <w:t xml:space="preserve"> Hallazgo administrativo. “Diferencias de información entre las áreas de contab</w:t>
      </w:r>
      <w:r w:rsidRPr="00C408BF">
        <w:rPr>
          <w:rFonts w:cs="Arial"/>
          <w:sz w:val="22"/>
          <w:szCs w:val="22"/>
        </w:rPr>
        <w:t>ilidad y almacén”.</w:t>
      </w:r>
    </w:p>
    <w:p w:rsidR="00896540" w:rsidRDefault="0091538C" w:rsidP="00896540">
      <w:pPr>
        <w:jc w:val="both"/>
        <w:rPr>
          <w:rFonts w:cs="Arial"/>
          <w:sz w:val="22"/>
          <w:szCs w:val="22"/>
        </w:rPr>
      </w:pPr>
      <w:r w:rsidRPr="00C408BF">
        <w:rPr>
          <w:rFonts w:cs="Arial"/>
          <w:sz w:val="22"/>
          <w:szCs w:val="22"/>
        </w:rPr>
        <w:br/>
        <w:t>Revisados los libros auxiliares y la relación detallada de bienes propiedad planta y equipo de la Subdirección de Recursos Materiales se detectó que existen más diferencias entre los saldos de las siguientes subcuentas:</w:t>
      </w:r>
    </w:p>
    <w:p w:rsidR="00896540" w:rsidRPr="00C408BF" w:rsidRDefault="0091538C" w:rsidP="00896540">
      <w:pPr>
        <w:jc w:val="both"/>
        <w:rPr>
          <w:rFonts w:cs="Arial"/>
          <w:sz w:val="22"/>
          <w:szCs w:val="22"/>
        </w:rPr>
      </w:pPr>
      <w:r w:rsidRPr="00C408BF">
        <w:rPr>
          <w:rFonts w:cs="Arial"/>
          <w:sz w:val="22"/>
          <w:szCs w:val="22"/>
        </w:rPr>
        <w:br/>
        <w:t xml:space="preserve">Se infringe lo </w:t>
      </w:r>
      <w:r w:rsidRPr="00C408BF">
        <w:rPr>
          <w:rFonts w:cs="Arial"/>
          <w:sz w:val="22"/>
          <w:szCs w:val="22"/>
        </w:rPr>
        <w:t>estipulado en numerales 7, párrafos 105, 112, 113 y 8 párrafos 116, 122 y 9.1.del libro I PGCP; numeral 1.2 de la Resolución 001 de 2001 de la SHD; numerales 1.2, 2.1 y 3.8 de la Resolución 357 de 2008 de la CGN; literales b), e), y g) de artículo 2 y lite</w:t>
      </w:r>
      <w:r w:rsidRPr="00C408BF">
        <w:rPr>
          <w:rFonts w:cs="Arial"/>
          <w:sz w:val="22"/>
          <w:szCs w:val="22"/>
        </w:rPr>
        <w:t>ral e) del artículo 3 de la Ley 87 de 1993.</w:t>
      </w:r>
    </w:p>
    <w:p w:rsidR="00896540" w:rsidRPr="00C408BF" w:rsidRDefault="0091538C" w:rsidP="00896540">
      <w:pPr>
        <w:jc w:val="both"/>
        <w:rPr>
          <w:rFonts w:cs="Arial"/>
          <w:sz w:val="22"/>
          <w:szCs w:val="22"/>
        </w:rPr>
      </w:pPr>
    </w:p>
    <w:p w:rsidR="00896540" w:rsidRPr="00C408BF" w:rsidRDefault="0091538C" w:rsidP="00896540">
      <w:pPr>
        <w:jc w:val="both"/>
        <w:rPr>
          <w:rFonts w:cs="Arial"/>
          <w:color w:val="0D0D0D"/>
          <w:sz w:val="22"/>
          <w:szCs w:val="22"/>
        </w:rPr>
      </w:pPr>
      <w:r w:rsidRPr="00C408BF">
        <w:rPr>
          <w:rFonts w:cs="Arial"/>
          <w:i/>
          <w:sz w:val="22"/>
          <w:szCs w:val="22"/>
        </w:rPr>
        <w:t>Acción</w:t>
      </w:r>
      <w:r w:rsidRPr="00C408BF">
        <w:rPr>
          <w:rFonts w:cs="Arial"/>
          <w:sz w:val="22"/>
          <w:szCs w:val="22"/>
        </w:rPr>
        <w:t>:</w:t>
      </w:r>
      <w:r w:rsidRPr="00C408BF">
        <w:rPr>
          <w:rFonts w:cs="Arial"/>
          <w:color w:val="0D0D0D"/>
          <w:sz w:val="22"/>
          <w:szCs w:val="22"/>
        </w:rPr>
        <w:t xml:space="preserve"> Desarrollo cronograma de actividades propuesto en Acta Nº 4 de Comité Gestores en las 3 fases indicadas.</w:t>
      </w:r>
    </w:p>
    <w:p w:rsidR="00896540" w:rsidRPr="00C408BF" w:rsidRDefault="0091538C" w:rsidP="00896540">
      <w:pPr>
        <w:jc w:val="both"/>
        <w:rPr>
          <w:rFonts w:cs="Arial"/>
          <w:color w:val="0D0D0D"/>
          <w:sz w:val="22"/>
          <w:szCs w:val="22"/>
        </w:rPr>
      </w:pPr>
    </w:p>
    <w:p w:rsidR="00896540" w:rsidRPr="00C408BF" w:rsidRDefault="0091538C" w:rsidP="00896540">
      <w:pPr>
        <w:jc w:val="both"/>
        <w:rPr>
          <w:rFonts w:cs="Arial"/>
          <w:color w:val="0D0D0D"/>
          <w:sz w:val="22"/>
          <w:szCs w:val="22"/>
          <w:lang w:val="es-CO" w:eastAsia="es-CO"/>
        </w:rPr>
      </w:pPr>
      <w:r w:rsidRPr="00C408BF">
        <w:rPr>
          <w:rFonts w:cs="Arial"/>
          <w:b/>
          <w:sz w:val="22"/>
          <w:szCs w:val="22"/>
        </w:rPr>
        <w:t xml:space="preserve">Verificación: </w:t>
      </w:r>
      <w:r w:rsidRPr="00C408BF">
        <w:rPr>
          <w:rFonts w:cs="Arial"/>
          <w:sz w:val="22"/>
          <w:szCs w:val="22"/>
        </w:rPr>
        <w:t xml:space="preserve">Continúa presentándose diferencias entre los módulos de SAE y SAI que permiten </w:t>
      </w:r>
      <w:r w:rsidRPr="00C408BF">
        <w:rPr>
          <w:rFonts w:cs="Arial"/>
          <w:sz w:val="22"/>
          <w:szCs w:val="22"/>
        </w:rPr>
        <w:t>administrar los bienes y servicios de la Cuenta de Propiedad Planta y equipo, con el módulo de LIMAY de financiera del programa SI CAPITAL. Este hallazgo queda abierto para realizar el seguimiento</w:t>
      </w:r>
    </w:p>
    <w:p w:rsidR="00896540" w:rsidRPr="00C408BF" w:rsidRDefault="0091538C" w:rsidP="00896540">
      <w:pPr>
        <w:jc w:val="both"/>
        <w:rPr>
          <w:rFonts w:cs="Arial"/>
          <w:sz w:val="22"/>
          <w:szCs w:val="22"/>
          <w:lang w:val="es-CO" w:eastAsia="es-CO"/>
        </w:rPr>
      </w:pPr>
    </w:p>
    <w:p w:rsidR="00896540" w:rsidRPr="00C408BF" w:rsidRDefault="0091538C" w:rsidP="00896540">
      <w:pPr>
        <w:jc w:val="both"/>
        <w:rPr>
          <w:rFonts w:cs="Arial"/>
          <w:color w:val="000000"/>
          <w:sz w:val="22"/>
          <w:szCs w:val="22"/>
        </w:rPr>
      </w:pPr>
      <w:r w:rsidRPr="00C408BF">
        <w:rPr>
          <w:rFonts w:cs="Arial"/>
          <w:b/>
          <w:color w:val="000000"/>
          <w:sz w:val="22"/>
          <w:szCs w:val="22"/>
        </w:rPr>
        <w:t>2.2.1.5</w:t>
      </w:r>
      <w:r w:rsidRPr="00C408BF">
        <w:rPr>
          <w:rFonts w:cs="Arial"/>
          <w:color w:val="000000"/>
          <w:sz w:val="22"/>
          <w:szCs w:val="22"/>
        </w:rPr>
        <w:t xml:space="preserve"> Hallazgo Administrativo con Presunta Incidencia Di</w:t>
      </w:r>
      <w:r w:rsidRPr="00C408BF">
        <w:rPr>
          <w:rFonts w:cs="Arial"/>
          <w:color w:val="000000"/>
          <w:sz w:val="22"/>
          <w:szCs w:val="22"/>
        </w:rPr>
        <w:t>sciplinaria por el incumplimiento de la RR 004 de 2012 - “Comité Técnico de Seguridad de la Información – CTSI”.</w:t>
      </w:r>
    </w:p>
    <w:p w:rsidR="00896540" w:rsidRPr="00C408BF" w:rsidRDefault="0091538C" w:rsidP="00896540">
      <w:pPr>
        <w:jc w:val="both"/>
        <w:rPr>
          <w:rFonts w:cs="Arial"/>
          <w:i/>
          <w:color w:val="000000"/>
          <w:sz w:val="22"/>
          <w:szCs w:val="22"/>
        </w:rPr>
      </w:pPr>
    </w:p>
    <w:p w:rsidR="00896540" w:rsidRPr="009307AF" w:rsidRDefault="0091538C" w:rsidP="00896540">
      <w:pPr>
        <w:jc w:val="both"/>
        <w:rPr>
          <w:rFonts w:cs="Arial"/>
          <w:color w:val="0D0D0D"/>
          <w:sz w:val="22"/>
          <w:szCs w:val="22"/>
        </w:rPr>
      </w:pPr>
      <w:r w:rsidRPr="009307AF">
        <w:rPr>
          <w:rFonts w:cs="Arial"/>
          <w:color w:val="0D0D0D"/>
          <w:sz w:val="22"/>
          <w:szCs w:val="22"/>
        </w:rPr>
        <w:t>Acción:</w:t>
      </w:r>
      <w:r w:rsidRPr="009307AF">
        <w:rPr>
          <w:rFonts w:cs="Arial"/>
          <w:i/>
          <w:color w:val="0D0D0D"/>
          <w:sz w:val="22"/>
          <w:szCs w:val="22"/>
        </w:rPr>
        <w:t xml:space="preserve"> </w:t>
      </w:r>
      <w:r w:rsidRPr="009307AF">
        <w:rPr>
          <w:rFonts w:cs="Arial"/>
          <w:color w:val="0D0D0D"/>
          <w:sz w:val="22"/>
          <w:szCs w:val="22"/>
        </w:rPr>
        <w:t>Reunir el Comité Técnico de Seguridad de la Información, documentando las decisiones que se tomen en reunión con sus responsables.</w:t>
      </w:r>
    </w:p>
    <w:p w:rsidR="00896540" w:rsidRPr="00C408BF" w:rsidRDefault="0091538C" w:rsidP="00896540">
      <w:pPr>
        <w:jc w:val="both"/>
        <w:rPr>
          <w:rFonts w:cs="Arial"/>
          <w:color w:val="0D0D0D"/>
          <w:sz w:val="22"/>
          <w:szCs w:val="22"/>
          <w:lang w:val="es-CO" w:eastAsia="es-CO"/>
        </w:rPr>
      </w:pPr>
    </w:p>
    <w:p w:rsidR="00896540" w:rsidRPr="00C408BF" w:rsidRDefault="0091538C" w:rsidP="00896540">
      <w:pPr>
        <w:widowControl w:val="0"/>
        <w:autoSpaceDE w:val="0"/>
        <w:autoSpaceDN w:val="0"/>
        <w:adjustRightInd w:val="0"/>
        <w:spacing w:line="276" w:lineRule="auto"/>
        <w:jc w:val="both"/>
        <w:rPr>
          <w:rFonts w:cs="Arial"/>
          <w:b/>
          <w:sz w:val="22"/>
          <w:szCs w:val="22"/>
          <w:highlight w:val="yellow"/>
        </w:rPr>
      </w:pPr>
      <w:r w:rsidRPr="00C408BF">
        <w:rPr>
          <w:rFonts w:cs="Arial"/>
          <w:b/>
          <w:sz w:val="22"/>
          <w:szCs w:val="22"/>
        </w:rPr>
        <w:t xml:space="preserve">Verificación: </w:t>
      </w:r>
      <w:r w:rsidRPr="00C408BF">
        <w:rPr>
          <w:rFonts w:cs="Arial"/>
          <w:sz w:val="22"/>
          <w:szCs w:val="22"/>
        </w:rPr>
        <w:t xml:space="preserve">Se observó que el proyecto de la resolución  relacionado al comité de seguridad de la información en línea SIGEL, fue enviado a la Oficina Jurídica, para sus respectivas correcciones o comentarios, por tal razón esta resolución no ha quedado </w:t>
      </w:r>
      <w:r w:rsidRPr="00C408BF">
        <w:rPr>
          <w:rFonts w:cs="Arial"/>
          <w:sz w:val="22"/>
          <w:szCs w:val="22"/>
        </w:rPr>
        <w:t xml:space="preserve">en firme  y el hallazgo debe continuar abierto para seguimiento. </w:t>
      </w:r>
    </w:p>
    <w:p w:rsidR="00896540" w:rsidRPr="00C408BF" w:rsidRDefault="0091538C" w:rsidP="00896540">
      <w:pPr>
        <w:jc w:val="both"/>
        <w:rPr>
          <w:rFonts w:cs="Arial"/>
          <w:color w:val="0D0D0D"/>
          <w:sz w:val="22"/>
          <w:szCs w:val="22"/>
          <w:lang w:val="es-CO" w:eastAsia="es-CO"/>
        </w:rPr>
      </w:pPr>
    </w:p>
    <w:p w:rsidR="00896540" w:rsidRPr="00C408BF" w:rsidRDefault="0091538C" w:rsidP="00896540">
      <w:pPr>
        <w:jc w:val="both"/>
        <w:rPr>
          <w:rFonts w:cs="Arial"/>
          <w:color w:val="000000"/>
          <w:sz w:val="22"/>
          <w:szCs w:val="22"/>
          <w:lang w:val="es-CO" w:eastAsia="es-CO"/>
        </w:rPr>
      </w:pPr>
      <w:r w:rsidRPr="00C408BF">
        <w:rPr>
          <w:rFonts w:cs="Arial"/>
          <w:b/>
          <w:color w:val="000000"/>
          <w:sz w:val="22"/>
          <w:szCs w:val="22"/>
          <w:lang w:val="es-CO" w:eastAsia="es-CO"/>
        </w:rPr>
        <w:t xml:space="preserve">2.4.2 </w:t>
      </w:r>
      <w:r w:rsidRPr="00C408BF">
        <w:rPr>
          <w:rFonts w:cs="Arial"/>
          <w:color w:val="000000"/>
          <w:sz w:val="22"/>
          <w:szCs w:val="22"/>
          <w:lang w:val="es-CO" w:eastAsia="es-CO"/>
        </w:rPr>
        <w:t>Hallazgo Administrativo: Diferencias de información “libro auxiliar y relación detallada de bienes en bodega subdirección de Recursos Materiales” ubicación con 2.4.2 vigencia 2012, 2.</w:t>
      </w:r>
      <w:r w:rsidRPr="00C408BF">
        <w:rPr>
          <w:rFonts w:cs="Arial"/>
          <w:color w:val="000000"/>
          <w:sz w:val="22"/>
          <w:szCs w:val="22"/>
          <w:lang w:val="es-CO" w:eastAsia="es-CO"/>
        </w:rPr>
        <w:t>4.4 y 2.4.5 vigencia 2013.</w:t>
      </w:r>
    </w:p>
    <w:p w:rsidR="00896540" w:rsidRPr="00C408BF" w:rsidRDefault="0091538C" w:rsidP="00896540">
      <w:pPr>
        <w:jc w:val="both"/>
        <w:rPr>
          <w:rFonts w:cs="Arial"/>
          <w:color w:val="000000"/>
          <w:sz w:val="22"/>
          <w:szCs w:val="22"/>
          <w:lang w:val="es-CO" w:eastAsia="es-CO"/>
        </w:rPr>
      </w:pPr>
    </w:p>
    <w:p w:rsidR="00896540" w:rsidRPr="00C408BF" w:rsidRDefault="0091538C" w:rsidP="00896540">
      <w:pPr>
        <w:jc w:val="both"/>
        <w:rPr>
          <w:rFonts w:cs="Arial"/>
          <w:color w:val="0D0D0D"/>
          <w:sz w:val="22"/>
          <w:szCs w:val="22"/>
        </w:rPr>
      </w:pPr>
      <w:r w:rsidRPr="00C408BF">
        <w:rPr>
          <w:rFonts w:cs="Arial"/>
          <w:sz w:val="22"/>
          <w:szCs w:val="22"/>
        </w:rPr>
        <w:t xml:space="preserve">Acción: </w:t>
      </w:r>
      <w:r w:rsidRPr="00C408BF">
        <w:rPr>
          <w:rFonts w:cs="Arial"/>
          <w:color w:val="0D0D0D"/>
          <w:sz w:val="22"/>
          <w:szCs w:val="22"/>
        </w:rPr>
        <w:t>Desarrollo cronograma de actividades propuesto en Acta Nº 4 de Comité Gestores en las 3 fases indicadas</w:t>
      </w:r>
    </w:p>
    <w:p w:rsidR="00896540" w:rsidRPr="00C408BF" w:rsidRDefault="0091538C" w:rsidP="00896540">
      <w:pPr>
        <w:jc w:val="both"/>
        <w:rPr>
          <w:rFonts w:cs="Arial"/>
          <w:color w:val="0D0D0D"/>
          <w:sz w:val="22"/>
          <w:szCs w:val="22"/>
        </w:rPr>
      </w:pPr>
    </w:p>
    <w:p w:rsidR="00896540" w:rsidRPr="00C408BF" w:rsidRDefault="0091538C" w:rsidP="00896540">
      <w:pPr>
        <w:jc w:val="both"/>
        <w:rPr>
          <w:rFonts w:cs="Arial"/>
          <w:color w:val="0D0D0D"/>
          <w:sz w:val="22"/>
          <w:szCs w:val="22"/>
          <w:lang w:val="es-CO" w:eastAsia="es-CO"/>
        </w:rPr>
      </w:pPr>
      <w:r w:rsidRPr="00C408BF">
        <w:rPr>
          <w:rFonts w:cs="Arial"/>
          <w:b/>
          <w:sz w:val="22"/>
          <w:szCs w:val="22"/>
        </w:rPr>
        <w:t xml:space="preserve">Verificación: </w:t>
      </w:r>
      <w:r w:rsidRPr="00C408BF">
        <w:rPr>
          <w:rFonts w:cs="Arial"/>
          <w:color w:val="0D0D0D"/>
          <w:sz w:val="22"/>
          <w:szCs w:val="22"/>
          <w:lang w:val="es-CO" w:eastAsia="es-CO"/>
        </w:rPr>
        <w:t xml:space="preserve">Continúan las diferencias entre libros auxiliares de contabilidad y los inventarios del Almacén </w:t>
      </w:r>
      <w:r w:rsidRPr="00C408BF">
        <w:rPr>
          <w:rFonts w:cs="Arial"/>
          <w:color w:val="0D0D0D"/>
          <w:sz w:val="22"/>
          <w:szCs w:val="22"/>
          <w:lang w:val="es-CO" w:eastAsia="es-CO"/>
        </w:rPr>
        <w:t>General, observándose que la parametrización de los módulos (SAE, SAI y LIMAY), no están funcionando correctamente, lo que conlleva a que se presenten diferencias.</w:t>
      </w:r>
      <w:r w:rsidRPr="00C408BF">
        <w:rPr>
          <w:rFonts w:cs="Arial"/>
          <w:sz w:val="22"/>
          <w:szCs w:val="22"/>
        </w:rPr>
        <w:t xml:space="preserve"> Este hallazgo queda abierto para realizar el seguimiento</w:t>
      </w:r>
    </w:p>
    <w:p w:rsidR="00896540" w:rsidRPr="00C408BF" w:rsidRDefault="0091538C" w:rsidP="00896540">
      <w:pPr>
        <w:widowControl w:val="0"/>
        <w:autoSpaceDE w:val="0"/>
        <w:autoSpaceDN w:val="0"/>
        <w:adjustRightInd w:val="0"/>
        <w:spacing w:line="276" w:lineRule="auto"/>
        <w:jc w:val="both"/>
        <w:rPr>
          <w:rFonts w:cs="Arial"/>
          <w:b/>
          <w:sz w:val="22"/>
          <w:szCs w:val="22"/>
        </w:rPr>
      </w:pPr>
    </w:p>
    <w:p w:rsidR="00896540" w:rsidRPr="00C408BF" w:rsidRDefault="0091538C" w:rsidP="00896540">
      <w:pPr>
        <w:jc w:val="both"/>
        <w:rPr>
          <w:rFonts w:cs="Arial"/>
          <w:color w:val="0D0D0D"/>
          <w:sz w:val="22"/>
          <w:szCs w:val="22"/>
          <w:lang w:val="es-CO" w:eastAsia="es-CO"/>
        </w:rPr>
      </w:pPr>
      <w:r w:rsidRPr="00C408BF">
        <w:rPr>
          <w:rFonts w:cs="Arial"/>
          <w:b/>
          <w:sz w:val="22"/>
          <w:szCs w:val="22"/>
        </w:rPr>
        <w:t>2.4.3</w:t>
      </w:r>
      <w:r w:rsidRPr="00C408BF">
        <w:rPr>
          <w:rFonts w:cs="Arial"/>
          <w:sz w:val="22"/>
          <w:szCs w:val="22"/>
        </w:rPr>
        <w:t xml:space="preserve"> “Diferencia de información “</w:t>
      </w:r>
      <w:r w:rsidRPr="00C408BF">
        <w:rPr>
          <w:rFonts w:cs="Arial"/>
          <w:sz w:val="22"/>
          <w:szCs w:val="22"/>
        </w:rPr>
        <w:t>libro auxiliar y revelación detallada de bienes no explotados- Subdirección de Recursos Materiales” 2.4.4 vigencia 2012 2.4.4 y 2.4.5 vigencia 2013, 2.4.4 y 2.4.5 vigencia 2013.</w:t>
      </w:r>
    </w:p>
    <w:p w:rsidR="00896540" w:rsidRPr="00C408BF" w:rsidRDefault="0091538C" w:rsidP="00896540">
      <w:pPr>
        <w:widowControl w:val="0"/>
        <w:autoSpaceDE w:val="0"/>
        <w:autoSpaceDN w:val="0"/>
        <w:adjustRightInd w:val="0"/>
        <w:spacing w:line="276" w:lineRule="auto"/>
        <w:jc w:val="both"/>
        <w:rPr>
          <w:rFonts w:cs="Arial"/>
          <w:sz w:val="22"/>
          <w:szCs w:val="22"/>
        </w:rPr>
      </w:pPr>
    </w:p>
    <w:p w:rsidR="00896540" w:rsidRPr="00C408BF" w:rsidRDefault="0091538C" w:rsidP="00896540">
      <w:pPr>
        <w:jc w:val="both"/>
        <w:rPr>
          <w:rFonts w:cs="Arial"/>
          <w:color w:val="0D0D0D"/>
          <w:sz w:val="22"/>
          <w:szCs w:val="22"/>
          <w:lang w:val="es-CO" w:eastAsia="es-CO"/>
        </w:rPr>
      </w:pPr>
      <w:r w:rsidRPr="00C408BF">
        <w:rPr>
          <w:rFonts w:cs="Arial"/>
          <w:sz w:val="22"/>
          <w:szCs w:val="22"/>
        </w:rPr>
        <w:t xml:space="preserve">Acción: </w:t>
      </w:r>
      <w:r w:rsidRPr="00C408BF">
        <w:rPr>
          <w:rFonts w:cs="Arial"/>
          <w:color w:val="0D0D0D"/>
          <w:sz w:val="22"/>
          <w:szCs w:val="22"/>
        </w:rPr>
        <w:t>Desarrollo cronograma de actividades propuesto en Acta Nº 4 de Comité</w:t>
      </w:r>
      <w:r w:rsidRPr="00C408BF">
        <w:rPr>
          <w:rFonts w:cs="Arial"/>
          <w:color w:val="0D0D0D"/>
          <w:sz w:val="22"/>
          <w:szCs w:val="22"/>
        </w:rPr>
        <w:t xml:space="preserve"> Gestores en las 3 fases indicadas</w:t>
      </w:r>
    </w:p>
    <w:p w:rsidR="00896540" w:rsidRPr="00C408BF" w:rsidRDefault="0091538C" w:rsidP="00896540">
      <w:pPr>
        <w:widowControl w:val="0"/>
        <w:autoSpaceDE w:val="0"/>
        <w:autoSpaceDN w:val="0"/>
        <w:adjustRightInd w:val="0"/>
        <w:spacing w:line="276" w:lineRule="auto"/>
        <w:jc w:val="both"/>
        <w:rPr>
          <w:rFonts w:cs="Arial"/>
          <w:sz w:val="22"/>
          <w:szCs w:val="22"/>
        </w:rPr>
      </w:pPr>
    </w:p>
    <w:p w:rsidR="00896540" w:rsidRPr="00C408BF" w:rsidRDefault="0091538C" w:rsidP="00896540">
      <w:pPr>
        <w:widowControl w:val="0"/>
        <w:autoSpaceDE w:val="0"/>
        <w:autoSpaceDN w:val="0"/>
        <w:adjustRightInd w:val="0"/>
        <w:spacing w:line="276" w:lineRule="auto"/>
        <w:jc w:val="both"/>
        <w:rPr>
          <w:rFonts w:cs="Arial"/>
          <w:sz w:val="22"/>
          <w:szCs w:val="22"/>
        </w:rPr>
      </w:pPr>
      <w:r w:rsidRPr="00C408BF">
        <w:rPr>
          <w:rFonts w:cs="Arial"/>
          <w:b/>
          <w:sz w:val="22"/>
          <w:szCs w:val="22"/>
        </w:rPr>
        <w:t xml:space="preserve">Verificación: </w:t>
      </w:r>
      <w:r w:rsidRPr="00C408BF">
        <w:rPr>
          <w:rFonts w:cs="Arial"/>
          <w:sz w:val="22"/>
          <w:szCs w:val="22"/>
        </w:rPr>
        <w:t xml:space="preserve">Se observa que las diferencias continúan, tanto en el almacén como en financiera, con relación a los elementos que se dieron de baja según acta No.001 de Agosto 5 de 2015 y que estaban en la cuenta 1937 de </w:t>
      </w:r>
      <w:r w:rsidRPr="00C408BF">
        <w:rPr>
          <w:rFonts w:cs="Arial"/>
          <w:sz w:val="22"/>
          <w:szCs w:val="22"/>
        </w:rPr>
        <w:t xml:space="preserve">Propiedad Planta y Equipo No Explotados, no se ha terminado de realizar los registros en el inventario del almacén ni en la área de financiera. Continua abierto para seguimiento. </w:t>
      </w:r>
    </w:p>
    <w:p w:rsidR="00896540" w:rsidRPr="00C408BF" w:rsidRDefault="0091538C" w:rsidP="00896540">
      <w:pPr>
        <w:widowControl w:val="0"/>
        <w:autoSpaceDE w:val="0"/>
        <w:autoSpaceDN w:val="0"/>
        <w:adjustRightInd w:val="0"/>
        <w:spacing w:line="276" w:lineRule="auto"/>
        <w:jc w:val="both"/>
        <w:rPr>
          <w:rFonts w:cs="Arial"/>
          <w:sz w:val="22"/>
          <w:szCs w:val="22"/>
        </w:rPr>
      </w:pPr>
    </w:p>
    <w:p w:rsidR="00896540" w:rsidRPr="00C408BF" w:rsidRDefault="0091538C" w:rsidP="00896540">
      <w:pPr>
        <w:jc w:val="both"/>
        <w:rPr>
          <w:rFonts w:cs="Arial"/>
          <w:color w:val="0D0D0D"/>
          <w:sz w:val="22"/>
          <w:szCs w:val="22"/>
          <w:lang w:val="es-CO" w:eastAsia="es-CO"/>
        </w:rPr>
      </w:pPr>
      <w:r w:rsidRPr="00C408BF">
        <w:rPr>
          <w:rFonts w:cs="Arial"/>
          <w:b/>
          <w:sz w:val="22"/>
          <w:szCs w:val="22"/>
        </w:rPr>
        <w:t>2.4.5</w:t>
      </w:r>
      <w:r w:rsidRPr="00C408BF">
        <w:rPr>
          <w:rFonts w:cs="Arial"/>
          <w:sz w:val="22"/>
          <w:szCs w:val="22"/>
        </w:rPr>
        <w:t xml:space="preserve"> </w:t>
      </w:r>
      <w:r w:rsidRPr="00C408BF">
        <w:rPr>
          <w:rFonts w:cs="Arial"/>
          <w:color w:val="0D0D0D"/>
          <w:sz w:val="22"/>
          <w:szCs w:val="22"/>
        </w:rPr>
        <w:t>Hallazgo Administrativo “Falencias en el Reconocimiento de equipos de</w:t>
      </w:r>
      <w:r w:rsidRPr="00C408BF">
        <w:rPr>
          <w:rFonts w:cs="Arial"/>
          <w:color w:val="0D0D0D"/>
          <w:sz w:val="22"/>
          <w:szCs w:val="22"/>
        </w:rPr>
        <w:t xml:space="preserve"> cómputo.”.</w:t>
      </w:r>
    </w:p>
    <w:p w:rsidR="00896540" w:rsidRPr="00C408BF" w:rsidRDefault="0091538C" w:rsidP="00896540">
      <w:pPr>
        <w:widowControl w:val="0"/>
        <w:autoSpaceDE w:val="0"/>
        <w:autoSpaceDN w:val="0"/>
        <w:adjustRightInd w:val="0"/>
        <w:spacing w:line="276" w:lineRule="auto"/>
        <w:jc w:val="both"/>
        <w:rPr>
          <w:rFonts w:cs="Arial"/>
          <w:sz w:val="22"/>
          <w:szCs w:val="22"/>
        </w:rPr>
      </w:pPr>
      <w:r w:rsidRPr="00C408BF">
        <w:rPr>
          <w:rFonts w:cs="Arial"/>
          <w:sz w:val="22"/>
          <w:szCs w:val="22"/>
        </w:rPr>
        <w:t xml:space="preserve"> </w:t>
      </w:r>
    </w:p>
    <w:p w:rsidR="00896540" w:rsidRPr="00C408BF" w:rsidRDefault="0091538C" w:rsidP="00896540">
      <w:pPr>
        <w:jc w:val="both"/>
        <w:rPr>
          <w:rFonts w:cs="Arial"/>
          <w:color w:val="0D0D0D"/>
          <w:sz w:val="22"/>
          <w:szCs w:val="22"/>
          <w:lang w:val="es-CO" w:eastAsia="es-CO"/>
        </w:rPr>
      </w:pPr>
      <w:r w:rsidRPr="00C408BF">
        <w:rPr>
          <w:rFonts w:cs="Arial"/>
          <w:color w:val="000000"/>
          <w:sz w:val="22"/>
          <w:szCs w:val="22"/>
          <w:lang w:val="es-CO" w:eastAsia="es-CO"/>
        </w:rPr>
        <w:t>Acción:</w:t>
      </w:r>
      <w:r w:rsidRPr="00C408BF">
        <w:rPr>
          <w:rFonts w:cs="Arial"/>
          <w:color w:val="0D0D0D"/>
          <w:sz w:val="22"/>
          <w:szCs w:val="22"/>
        </w:rPr>
        <w:t xml:space="preserve"> Desarrollo cronograma de actividades propuesto en Acta Nº 4 de Comité Gestores en las 3 fases indicadas</w:t>
      </w:r>
    </w:p>
    <w:p w:rsidR="00896540" w:rsidRPr="00C408BF" w:rsidRDefault="0091538C" w:rsidP="00896540">
      <w:pPr>
        <w:widowControl w:val="0"/>
        <w:autoSpaceDE w:val="0"/>
        <w:autoSpaceDN w:val="0"/>
        <w:adjustRightInd w:val="0"/>
        <w:spacing w:line="276" w:lineRule="auto"/>
        <w:jc w:val="both"/>
        <w:rPr>
          <w:rFonts w:cs="Arial"/>
          <w:sz w:val="22"/>
          <w:szCs w:val="22"/>
        </w:rPr>
      </w:pPr>
    </w:p>
    <w:p w:rsidR="00896540" w:rsidRPr="00C408BF" w:rsidRDefault="0091538C" w:rsidP="00896540">
      <w:pPr>
        <w:widowControl w:val="0"/>
        <w:autoSpaceDE w:val="0"/>
        <w:autoSpaceDN w:val="0"/>
        <w:adjustRightInd w:val="0"/>
        <w:spacing w:line="276" w:lineRule="auto"/>
        <w:jc w:val="both"/>
        <w:rPr>
          <w:rFonts w:cs="Arial"/>
          <w:sz w:val="22"/>
          <w:szCs w:val="22"/>
        </w:rPr>
      </w:pPr>
      <w:r w:rsidRPr="00C408BF">
        <w:rPr>
          <w:rFonts w:cs="Arial"/>
          <w:b/>
          <w:sz w:val="22"/>
          <w:szCs w:val="22"/>
        </w:rPr>
        <w:t>Verificación:</w:t>
      </w:r>
      <w:r>
        <w:rPr>
          <w:rFonts w:cs="Arial"/>
          <w:b/>
          <w:sz w:val="22"/>
          <w:szCs w:val="22"/>
        </w:rPr>
        <w:t xml:space="preserve"> </w:t>
      </w:r>
      <w:r w:rsidRPr="00C408BF">
        <w:rPr>
          <w:rFonts w:cs="Arial"/>
          <w:sz w:val="22"/>
          <w:szCs w:val="22"/>
        </w:rPr>
        <w:t>Continúan algunas debilidades en los módulos de SAE, SAI y LIMAY), hecho que con lleva a que la información  de los</w:t>
      </w:r>
      <w:r w:rsidRPr="00C408BF">
        <w:rPr>
          <w:rFonts w:cs="Arial"/>
          <w:sz w:val="22"/>
          <w:szCs w:val="22"/>
        </w:rPr>
        <w:t xml:space="preserve"> estados contables aun presente inconsistencias. Las áreas continúan trabajando para lograr información </w:t>
      </w:r>
      <w:r>
        <w:rPr>
          <w:rFonts w:cs="Arial"/>
          <w:sz w:val="22"/>
          <w:szCs w:val="22"/>
        </w:rPr>
        <w:t>confiable;</w:t>
      </w:r>
      <w:r w:rsidRPr="00C408BF">
        <w:rPr>
          <w:rFonts w:cs="Arial"/>
          <w:sz w:val="22"/>
          <w:szCs w:val="22"/>
        </w:rPr>
        <w:t xml:space="preserve"> se efectuará verificación</w:t>
      </w:r>
      <w:r>
        <w:rPr>
          <w:rFonts w:cs="Arial"/>
          <w:sz w:val="22"/>
          <w:szCs w:val="22"/>
        </w:rPr>
        <w:t xml:space="preserve"> en el I </w:t>
      </w:r>
      <w:r w:rsidRPr="00C408BF">
        <w:rPr>
          <w:rFonts w:cs="Arial"/>
          <w:sz w:val="22"/>
          <w:szCs w:val="22"/>
        </w:rPr>
        <w:t>trimestre de 2016</w:t>
      </w:r>
      <w:r>
        <w:rPr>
          <w:rFonts w:cs="Arial"/>
          <w:sz w:val="22"/>
          <w:szCs w:val="22"/>
        </w:rPr>
        <w:t xml:space="preserve"> </w:t>
      </w:r>
      <w:r w:rsidRPr="00C408BF">
        <w:rPr>
          <w:rFonts w:cs="Arial"/>
          <w:sz w:val="22"/>
          <w:szCs w:val="22"/>
        </w:rPr>
        <w:t>.Continua abierto para seguimiento.</w:t>
      </w:r>
    </w:p>
    <w:p w:rsidR="00896540" w:rsidRPr="00C408BF" w:rsidRDefault="0091538C" w:rsidP="00896540">
      <w:pPr>
        <w:widowControl w:val="0"/>
        <w:autoSpaceDE w:val="0"/>
        <w:autoSpaceDN w:val="0"/>
        <w:adjustRightInd w:val="0"/>
        <w:spacing w:line="276" w:lineRule="auto"/>
        <w:jc w:val="both"/>
        <w:rPr>
          <w:rFonts w:cs="Arial"/>
          <w:sz w:val="22"/>
          <w:szCs w:val="22"/>
        </w:rPr>
      </w:pPr>
    </w:p>
    <w:p w:rsidR="00896540" w:rsidRPr="0044613B" w:rsidRDefault="0091538C" w:rsidP="00896540">
      <w:pPr>
        <w:jc w:val="both"/>
        <w:rPr>
          <w:rFonts w:cs="Arial"/>
          <w:color w:val="0D0D0D"/>
          <w:sz w:val="22"/>
          <w:szCs w:val="22"/>
          <w:lang w:val="es-CO" w:eastAsia="es-CO"/>
        </w:rPr>
      </w:pPr>
      <w:r w:rsidRPr="0044613B">
        <w:rPr>
          <w:rFonts w:cs="Arial"/>
          <w:b/>
          <w:sz w:val="22"/>
          <w:szCs w:val="22"/>
        </w:rPr>
        <w:t xml:space="preserve">2.4.9 </w:t>
      </w:r>
      <w:r w:rsidRPr="0044613B">
        <w:rPr>
          <w:rFonts w:cs="Arial"/>
          <w:sz w:val="22"/>
          <w:szCs w:val="22"/>
        </w:rPr>
        <w:t>Hallazgo</w:t>
      </w:r>
      <w:r w:rsidRPr="0044613B">
        <w:rPr>
          <w:rFonts w:cs="Arial"/>
          <w:color w:val="0D0D0D"/>
          <w:sz w:val="22"/>
          <w:szCs w:val="22"/>
        </w:rPr>
        <w:t xml:space="preserve"> administrativo “Inadecuado reconocimiento de bienes”.</w:t>
      </w:r>
    </w:p>
    <w:p w:rsidR="00896540" w:rsidRPr="00C408BF" w:rsidRDefault="0091538C" w:rsidP="00896540">
      <w:pPr>
        <w:widowControl w:val="0"/>
        <w:autoSpaceDE w:val="0"/>
        <w:autoSpaceDN w:val="0"/>
        <w:adjustRightInd w:val="0"/>
        <w:spacing w:line="276" w:lineRule="auto"/>
        <w:jc w:val="both"/>
        <w:rPr>
          <w:rFonts w:cs="Arial"/>
          <w:sz w:val="22"/>
          <w:szCs w:val="22"/>
        </w:rPr>
      </w:pPr>
    </w:p>
    <w:p w:rsidR="00896540" w:rsidRPr="00C408BF" w:rsidRDefault="0091538C" w:rsidP="00896540">
      <w:pPr>
        <w:jc w:val="both"/>
        <w:rPr>
          <w:rFonts w:cs="Arial"/>
          <w:color w:val="0D0D0D"/>
          <w:sz w:val="22"/>
          <w:szCs w:val="22"/>
          <w:lang w:val="es-CO" w:eastAsia="es-CO"/>
        </w:rPr>
      </w:pPr>
      <w:r w:rsidRPr="00C408BF">
        <w:rPr>
          <w:rFonts w:cs="Arial"/>
          <w:color w:val="000000"/>
          <w:sz w:val="22"/>
          <w:szCs w:val="22"/>
          <w:lang w:val="es-CO" w:eastAsia="es-CO"/>
        </w:rPr>
        <w:t>Acción:</w:t>
      </w:r>
      <w:r w:rsidRPr="00C408BF">
        <w:rPr>
          <w:rFonts w:cs="Arial"/>
          <w:color w:val="0D0D0D"/>
          <w:sz w:val="22"/>
          <w:szCs w:val="22"/>
        </w:rPr>
        <w:t xml:space="preserve"> Desarrollo cronograma de actividades propuesto en Acta Nº 4 de Comité G</w:t>
      </w:r>
      <w:r>
        <w:rPr>
          <w:rFonts w:cs="Arial"/>
          <w:color w:val="0D0D0D"/>
          <w:sz w:val="22"/>
          <w:szCs w:val="22"/>
        </w:rPr>
        <w:t>estores en las 3 fases indicada.</w:t>
      </w:r>
    </w:p>
    <w:p w:rsidR="00896540" w:rsidRPr="00C408BF" w:rsidRDefault="0091538C" w:rsidP="00896540">
      <w:pPr>
        <w:jc w:val="both"/>
        <w:rPr>
          <w:rFonts w:cs="Arial"/>
          <w:i/>
          <w:color w:val="000000"/>
          <w:sz w:val="22"/>
          <w:szCs w:val="22"/>
          <w:lang w:val="es-CO" w:eastAsia="es-CO"/>
        </w:rPr>
      </w:pPr>
    </w:p>
    <w:p w:rsidR="00896540" w:rsidRPr="00C408BF" w:rsidRDefault="0091538C" w:rsidP="00896540">
      <w:pPr>
        <w:jc w:val="both"/>
        <w:rPr>
          <w:rFonts w:cs="Arial"/>
          <w:color w:val="000000"/>
          <w:sz w:val="22"/>
          <w:szCs w:val="22"/>
          <w:lang w:val="es-CO" w:eastAsia="es-CO"/>
        </w:rPr>
      </w:pPr>
      <w:r w:rsidRPr="00C408BF">
        <w:rPr>
          <w:rFonts w:cs="Arial"/>
          <w:b/>
          <w:sz w:val="22"/>
          <w:szCs w:val="22"/>
        </w:rPr>
        <w:t xml:space="preserve">Verificación: </w:t>
      </w:r>
      <w:r w:rsidRPr="00C408BF">
        <w:rPr>
          <w:rFonts w:cs="Arial"/>
          <w:color w:val="000000"/>
          <w:sz w:val="22"/>
          <w:szCs w:val="22"/>
          <w:lang w:val="es-CO" w:eastAsia="es-CO"/>
        </w:rPr>
        <w:t>El almacén está desarrollando el nuevo programa de OR o código de barras,</w:t>
      </w:r>
      <w:r w:rsidRPr="00C408BF">
        <w:rPr>
          <w:rFonts w:cs="Arial"/>
          <w:color w:val="000000"/>
          <w:sz w:val="22"/>
          <w:szCs w:val="22"/>
          <w:lang w:val="es-CO" w:eastAsia="es-CO"/>
        </w:rPr>
        <w:t xml:space="preserve"> sistema que le va a permitir depurar los inventarios de elementos devolutivos en servicio de toda la entidad, lo que nos permite hacerle seguimiento a los bienes con el fin de que no se presenten diferencias con el área de contabilidad y poder tener el hi</w:t>
      </w:r>
      <w:r w:rsidRPr="00C408BF">
        <w:rPr>
          <w:rFonts w:cs="Arial"/>
          <w:color w:val="000000"/>
          <w:sz w:val="22"/>
          <w:szCs w:val="22"/>
          <w:lang w:val="es-CO" w:eastAsia="es-CO"/>
        </w:rPr>
        <w:t xml:space="preserve">storial del elemento desde que ingresa al almacén, para su depreciación. </w:t>
      </w:r>
      <w:r w:rsidRPr="00C408BF">
        <w:rPr>
          <w:rFonts w:cs="Arial"/>
          <w:sz w:val="22"/>
          <w:szCs w:val="22"/>
        </w:rPr>
        <w:t>Continua abierto para seguimiento.</w:t>
      </w:r>
    </w:p>
    <w:p w:rsidR="00896540" w:rsidRPr="00C408BF" w:rsidRDefault="0091538C" w:rsidP="00896540">
      <w:pPr>
        <w:jc w:val="both"/>
        <w:rPr>
          <w:rFonts w:cs="Arial"/>
          <w:i/>
          <w:color w:val="000000"/>
          <w:sz w:val="22"/>
          <w:szCs w:val="22"/>
          <w:lang w:val="es-CO" w:eastAsia="es-CO"/>
        </w:rPr>
      </w:pPr>
    </w:p>
    <w:p w:rsidR="00896540" w:rsidRPr="0044613B" w:rsidRDefault="0091538C" w:rsidP="00896540">
      <w:pPr>
        <w:jc w:val="both"/>
        <w:rPr>
          <w:rFonts w:cs="Arial"/>
          <w:sz w:val="22"/>
          <w:szCs w:val="22"/>
        </w:rPr>
      </w:pPr>
      <w:r w:rsidRPr="0044613B">
        <w:rPr>
          <w:rFonts w:cs="Arial"/>
          <w:sz w:val="22"/>
          <w:szCs w:val="22"/>
        </w:rPr>
        <w:t>2.4.10 Hallazgo Administrativo. Propiedad Planta y Equipo, Otros Activos” unificación con el 2.4.2 vigencia 2012, 2.4.4 y 2.4.5 vigencia 2013.</w:t>
      </w:r>
    </w:p>
    <w:p w:rsidR="00896540" w:rsidRPr="0044613B" w:rsidRDefault="0091538C" w:rsidP="00896540">
      <w:pPr>
        <w:widowControl w:val="0"/>
        <w:autoSpaceDE w:val="0"/>
        <w:autoSpaceDN w:val="0"/>
        <w:adjustRightInd w:val="0"/>
        <w:spacing w:line="276" w:lineRule="auto"/>
        <w:jc w:val="both"/>
        <w:rPr>
          <w:rFonts w:cs="Arial"/>
          <w:sz w:val="22"/>
          <w:szCs w:val="22"/>
        </w:rPr>
      </w:pPr>
    </w:p>
    <w:p w:rsidR="00896540" w:rsidRPr="00C408BF" w:rsidRDefault="0091538C" w:rsidP="00896540">
      <w:pPr>
        <w:jc w:val="both"/>
        <w:rPr>
          <w:rFonts w:cs="Arial"/>
          <w:color w:val="0D0D0D"/>
          <w:sz w:val="22"/>
          <w:szCs w:val="22"/>
        </w:rPr>
      </w:pPr>
      <w:r w:rsidRPr="00C408BF">
        <w:rPr>
          <w:rFonts w:cs="Arial"/>
          <w:color w:val="000000"/>
          <w:sz w:val="22"/>
          <w:szCs w:val="22"/>
          <w:lang w:val="es-CO" w:eastAsia="es-CO"/>
        </w:rPr>
        <w:t>Acción:</w:t>
      </w:r>
      <w:r w:rsidRPr="00C408BF">
        <w:rPr>
          <w:rFonts w:cs="Arial"/>
          <w:color w:val="0D0D0D"/>
          <w:sz w:val="22"/>
          <w:szCs w:val="22"/>
        </w:rPr>
        <w:t xml:space="preserve"> Desarrollo cronograma de actividades propuesto en Acta Nº 4 de Comité Gestores en las 3 fases indicadas.</w:t>
      </w:r>
    </w:p>
    <w:p w:rsidR="00896540" w:rsidRPr="00C408BF" w:rsidRDefault="0091538C" w:rsidP="00896540">
      <w:pPr>
        <w:jc w:val="both"/>
        <w:rPr>
          <w:rFonts w:cs="Arial"/>
          <w:color w:val="0D0D0D"/>
          <w:sz w:val="22"/>
          <w:szCs w:val="22"/>
        </w:rPr>
      </w:pPr>
    </w:p>
    <w:p w:rsidR="00896540" w:rsidRPr="00C408BF" w:rsidRDefault="0091538C" w:rsidP="00896540">
      <w:pPr>
        <w:jc w:val="both"/>
        <w:rPr>
          <w:rFonts w:cs="Arial"/>
          <w:color w:val="000000"/>
          <w:sz w:val="22"/>
          <w:szCs w:val="22"/>
          <w:lang w:val="es-CO" w:eastAsia="es-CO"/>
        </w:rPr>
      </w:pPr>
      <w:r w:rsidRPr="00C408BF">
        <w:rPr>
          <w:rFonts w:cs="Arial"/>
          <w:b/>
          <w:sz w:val="22"/>
          <w:szCs w:val="22"/>
        </w:rPr>
        <w:t xml:space="preserve">Verificación: </w:t>
      </w:r>
      <w:r w:rsidRPr="00C408BF">
        <w:rPr>
          <w:rFonts w:cs="Arial"/>
          <w:color w:val="0D0D0D"/>
          <w:sz w:val="22"/>
          <w:szCs w:val="22"/>
          <w:lang w:val="es-CO" w:eastAsia="es-CO"/>
        </w:rPr>
        <w:t xml:space="preserve">Se observa que continúa el problema de la depreciación de los elementos en los módulos de SAE y SAI del programa SI CAPITAL. </w:t>
      </w:r>
      <w:r w:rsidRPr="00C408BF">
        <w:rPr>
          <w:rFonts w:cs="Arial"/>
          <w:sz w:val="22"/>
          <w:szCs w:val="22"/>
        </w:rPr>
        <w:t>Con</w:t>
      </w:r>
      <w:r w:rsidRPr="00C408BF">
        <w:rPr>
          <w:rFonts w:cs="Arial"/>
          <w:sz w:val="22"/>
          <w:szCs w:val="22"/>
        </w:rPr>
        <w:t>tinua abierto para seguimiento.</w:t>
      </w:r>
    </w:p>
    <w:p w:rsidR="00896540" w:rsidRPr="00C408BF" w:rsidRDefault="0091538C" w:rsidP="00896540">
      <w:pPr>
        <w:jc w:val="both"/>
        <w:rPr>
          <w:rFonts w:cs="Arial"/>
          <w:color w:val="0D0D0D"/>
          <w:sz w:val="22"/>
          <w:szCs w:val="22"/>
        </w:rPr>
      </w:pPr>
    </w:p>
    <w:p w:rsidR="00896540" w:rsidRPr="00D50222" w:rsidRDefault="0091538C" w:rsidP="00896540">
      <w:pPr>
        <w:jc w:val="both"/>
        <w:rPr>
          <w:rFonts w:cs="Arial"/>
          <w:i/>
          <w:color w:val="0D0D0D"/>
          <w:sz w:val="22"/>
          <w:szCs w:val="22"/>
          <w:lang w:val="es-CO" w:eastAsia="es-CO"/>
        </w:rPr>
      </w:pPr>
      <w:r w:rsidRPr="00D50222">
        <w:rPr>
          <w:rFonts w:cs="Arial"/>
          <w:b/>
          <w:i/>
          <w:color w:val="0D0D0D"/>
          <w:sz w:val="22"/>
          <w:szCs w:val="22"/>
        </w:rPr>
        <w:t>2.6.5</w:t>
      </w:r>
      <w:r w:rsidRPr="00D50222">
        <w:rPr>
          <w:rFonts w:cs="Arial"/>
          <w:i/>
          <w:color w:val="0D0D0D"/>
          <w:sz w:val="22"/>
          <w:szCs w:val="22"/>
        </w:rPr>
        <w:t xml:space="preserve"> Hallazgo administrativo con incidencia disciplinaria por fallas en la elaboración de los comprobantes de ingreso al almacén.</w:t>
      </w:r>
    </w:p>
    <w:p w:rsidR="00896540" w:rsidRPr="00D50222" w:rsidRDefault="0091538C" w:rsidP="00896540">
      <w:pPr>
        <w:jc w:val="both"/>
        <w:rPr>
          <w:rFonts w:cs="Arial"/>
          <w:i/>
          <w:color w:val="0D0D0D"/>
          <w:sz w:val="22"/>
          <w:szCs w:val="22"/>
        </w:rPr>
      </w:pPr>
    </w:p>
    <w:p w:rsidR="00896540" w:rsidRPr="00C408BF" w:rsidRDefault="0091538C" w:rsidP="00896540">
      <w:pPr>
        <w:jc w:val="both"/>
        <w:rPr>
          <w:rFonts w:cs="Arial"/>
          <w:color w:val="0D0D0D"/>
          <w:sz w:val="22"/>
          <w:szCs w:val="22"/>
        </w:rPr>
      </w:pPr>
      <w:r w:rsidRPr="00C408BF">
        <w:rPr>
          <w:rFonts w:cs="Arial"/>
          <w:color w:val="000000"/>
          <w:sz w:val="22"/>
          <w:szCs w:val="22"/>
          <w:lang w:val="es-CO" w:eastAsia="es-CO"/>
        </w:rPr>
        <w:lastRenderedPageBreak/>
        <w:t>Acción</w:t>
      </w:r>
      <w:r w:rsidRPr="00C408BF">
        <w:rPr>
          <w:rFonts w:cs="Arial"/>
          <w:i/>
          <w:color w:val="000000"/>
          <w:sz w:val="22"/>
          <w:szCs w:val="22"/>
          <w:lang w:val="es-CO" w:eastAsia="es-CO"/>
        </w:rPr>
        <w:t>:</w:t>
      </w:r>
      <w:r w:rsidRPr="00C408BF">
        <w:rPr>
          <w:rFonts w:cs="Arial"/>
          <w:color w:val="0D0D0D"/>
          <w:sz w:val="22"/>
          <w:szCs w:val="22"/>
        </w:rPr>
        <w:t xml:space="preserve"> Realizar un taller con los usuarios del Sistema tanto del área de Almacén como del área de Contabilidad para unificar el criterio de ingreso de elementos en el aplicativo que se encuentren creados en los catálogos.</w:t>
      </w:r>
    </w:p>
    <w:p w:rsidR="00896540" w:rsidRPr="00C408BF" w:rsidRDefault="0091538C" w:rsidP="00896540">
      <w:pPr>
        <w:jc w:val="both"/>
        <w:rPr>
          <w:rFonts w:cs="Arial"/>
          <w:color w:val="0D0D0D"/>
          <w:sz w:val="22"/>
          <w:szCs w:val="22"/>
        </w:rPr>
      </w:pPr>
    </w:p>
    <w:p w:rsidR="00896540" w:rsidRPr="002E0B6E" w:rsidRDefault="0091538C" w:rsidP="00896540">
      <w:pPr>
        <w:jc w:val="both"/>
        <w:rPr>
          <w:rFonts w:cs="Arial"/>
          <w:color w:val="0D0D0D"/>
          <w:sz w:val="22"/>
          <w:szCs w:val="22"/>
          <w:lang w:val="es-CO" w:eastAsia="es-CO"/>
        </w:rPr>
      </w:pPr>
      <w:r w:rsidRPr="00C408BF">
        <w:rPr>
          <w:rFonts w:cs="Arial"/>
          <w:b/>
          <w:sz w:val="22"/>
          <w:szCs w:val="22"/>
        </w:rPr>
        <w:t xml:space="preserve">Verificación: </w:t>
      </w:r>
      <w:r w:rsidRPr="00C408BF">
        <w:rPr>
          <w:rFonts w:cs="Arial"/>
          <w:color w:val="0D0D0D"/>
          <w:sz w:val="22"/>
          <w:szCs w:val="22"/>
        </w:rPr>
        <w:t>Las Subdirecciones de Fin</w:t>
      </w:r>
      <w:r w:rsidRPr="00C408BF">
        <w:rPr>
          <w:rFonts w:cs="Arial"/>
          <w:color w:val="0D0D0D"/>
          <w:sz w:val="22"/>
          <w:szCs w:val="22"/>
        </w:rPr>
        <w:t>anciera y Recursos Físicos, no realizaron el taller para exponer las inconsistencias que presenta el programa SI CAPITAL.</w:t>
      </w:r>
      <w:r w:rsidRPr="00C408BF">
        <w:rPr>
          <w:rFonts w:cs="Arial"/>
          <w:sz w:val="22"/>
          <w:szCs w:val="22"/>
        </w:rPr>
        <w:t xml:space="preserve"> Este hallazgo queda abierto para realizar el seguimiento</w:t>
      </w:r>
    </w:p>
    <w:p w:rsidR="00896540" w:rsidRPr="00D50222" w:rsidRDefault="0091538C" w:rsidP="00896540">
      <w:pPr>
        <w:jc w:val="both"/>
        <w:rPr>
          <w:rFonts w:cs="Arial"/>
          <w:i/>
          <w:color w:val="0D0D0D"/>
          <w:sz w:val="22"/>
          <w:szCs w:val="22"/>
          <w:lang w:val="es-CO" w:eastAsia="es-CO"/>
        </w:rPr>
      </w:pPr>
    </w:p>
    <w:p w:rsidR="00896540" w:rsidRPr="00D50222" w:rsidRDefault="0091538C" w:rsidP="00896540">
      <w:pPr>
        <w:jc w:val="both"/>
        <w:rPr>
          <w:rFonts w:cs="Arial"/>
          <w:i/>
          <w:color w:val="0D0D0D"/>
          <w:sz w:val="22"/>
          <w:szCs w:val="22"/>
          <w:lang w:val="es-CO" w:eastAsia="es-CO"/>
        </w:rPr>
      </w:pPr>
      <w:r w:rsidRPr="00D50222">
        <w:rPr>
          <w:rFonts w:cs="Arial"/>
          <w:b/>
          <w:i/>
          <w:color w:val="0D0D0D"/>
          <w:sz w:val="22"/>
          <w:szCs w:val="22"/>
          <w:lang w:val="es-CO" w:eastAsia="es-CO"/>
        </w:rPr>
        <w:t>5.3.4.5.6 Hallazgo</w:t>
      </w:r>
      <w:r w:rsidRPr="00D50222">
        <w:rPr>
          <w:rFonts w:cs="Arial"/>
          <w:i/>
          <w:color w:val="0D0D0D"/>
          <w:sz w:val="22"/>
          <w:szCs w:val="22"/>
          <w:lang w:val="es-CO" w:eastAsia="es-CO"/>
        </w:rPr>
        <w:t>: Debilidades en el ejercicio de la supervisión (Subdirect</w:t>
      </w:r>
      <w:r w:rsidRPr="00D50222">
        <w:rPr>
          <w:rFonts w:cs="Arial"/>
          <w:i/>
          <w:color w:val="0D0D0D"/>
          <w:sz w:val="22"/>
          <w:szCs w:val="22"/>
          <w:lang w:val="es-CO" w:eastAsia="es-CO"/>
        </w:rPr>
        <w:t xml:space="preserve">or de Servicios Generales) de los contratos relacionados con el parque Automotor; en lo referente al contenido del informe de supervisión técnica. </w:t>
      </w:r>
    </w:p>
    <w:p w:rsidR="00896540" w:rsidRPr="00C408BF" w:rsidRDefault="0091538C" w:rsidP="00896540">
      <w:pPr>
        <w:jc w:val="both"/>
        <w:rPr>
          <w:rFonts w:cs="Arial"/>
          <w:color w:val="0D0D0D"/>
          <w:sz w:val="22"/>
          <w:szCs w:val="22"/>
          <w:lang w:val="es-CO" w:eastAsia="es-CO"/>
        </w:rPr>
      </w:pPr>
    </w:p>
    <w:p w:rsidR="00896540" w:rsidRPr="00C408BF" w:rsidRDefault="0091538C" w:rsidP="00896540">
      <w:pPr>
        <w:jc w:val="both"/>
        <w:rPr>
          <w:rFonts w:cs="Arial"/>
          <w:color w:val="0D0D0D"/>
          <w:sz w:val="22"/>
          <w:szCs w:val="22"/>
          <w:lang w:val="es-CO" w:eastAsia="es-CO"/>
        </w:rPr>
      </w:pPr>
      <w:r w:rsidRPr="00C408BF">
        <w:rPr>
          <w:rFonts w:cs="Arial"/>
          <w:color w:val="0D0D0D"/>
          <w:sz w:val="22"/>
          <w:szCs w:val="22"/>
          <w:lang w:val="es-CO" w:eastAsia="es-CO"/>
        </w:rPr>
        <w:t>El infor</w:t>
      </w:r>
      <w:r>
        <w:rPr>
          <w:rFonts w:cs="Arial"/>
          <w:color w:val="0D0D0D"/>
          <w:sz w:val="22"/>
          <w:szCs w:val="22"/>
          <w:lang w:val="es-CO" w:eastAsia="es-CO"/>
        </w:rPr>
        <w:t xml:space="preserve">me de supervisión </w:t>
      </w:r>
      <w:r w:rsidRPr="00C408BF">
        <w:rPr>
          <w:rFonts w:cs="Arial"/>
          <w:color w:val="0D0D0D"/>
          <w:sz w:val="22"/>
          <w:szCs w:val="22"/>
          <w:lang w:val="es-CO" w:eastAsia="es-CO"/>
        </w:rPr>
        <w:t xml:space="preserve">del contrato Anexo Nº. 9 contempla el ítem 4 </w:t>
      </w:r>
      <w:r>
        <w:rPr>
          <w:rFonts w:cs="Arial"/>
          <w:color w:val="0D0D0D"/>
          <w:sz w:val="22"/>
          <w:szCs w:val="22"/>
          <w:lang w:val="es-CO" w:eastAsia="es-CO"/>
        </w:rPr>
        <w:t>p</w:t>
      </w:r>
      <w:r w:rsidRPr="00C408BF">
        <w:rPr>
          <w:rFonts w:cs="Arial"/>
          <w:color w:val="0D0D0D"/>
          <w:sz w:val="22"/>
          <w:szCs w:val="22"/>
          <w:lang w:val="es-CO" w:eastAsia="es-CO"/>
        </w:rPr>
        <w:t xml:space="preserve">agos realizados hasta la fecha, el </w:t>
      </w:r>
      <w:r w:rsidRPr="00C408BF">
        <w:rPr>
          <w:rFonts w:cs="Arial"/>
          <w:color w:val="0D0D0D"/>
          <w:sz w:val="22"/>
          <w:szCs w:val="22"/>
          <w:lang w:val="es-CO" w:eastAsia="es-CO"/>
        </w:rPr>
        <w:t>cual no se diligencia.</w:t>
      </w:r>
    </w:p>
    <w:p w:rsidR="00896540" w:rsidRPr="00C408BF" w:rsidRDefault="0091538C" w:rsidP="00896540">
      <w:pPr>
        <w:jc w:val="both"/>
        <w:rPr>
          <w:rFonts w:cs="Arial"/>
          <w:color w:val="0D0D0D"/>
          <w:sz w:val="22"/>
          <w:szCs w:val="22"/>
          <w:lang w:val="es-CO" w:eastAsia="es-CO"/>
        </w:rPr>
      </w:pPr>
    </w:p>
    <w:p w:rsidR="00896540" w:rsidRPr="00C408BF" w:rsidRDefault="0091538C" w:rsidP="00896540">
      <w:pPr>
        <w:jc w:val="both"/>
        <w:rPr>
          <w:rFonts w:cs="Arial"/>
          <w:color w:val="0D0D0D"/>
          <w:sz w:val="22"/>
          <w:szCs w:val="22"/>
          <w:lang w:val="es-CO" w:eastAsia="es-CO"/>
        </w:rPr>
      </w:pPr>
      <w:r w:rsidRPr="00C408BF">
        <w:rPr>
          <w:rFonts w:cs="Arial"/>
          <w:color w:val="0D0D0D"/>
          <w:sz w:val="22"/>
          <w:szCs w:val="22"/>
          <w:lang w:val="es-CO" w:eastAsia="es-CO"/>
        </w:rPr>
        <w:t>Algunas fechas indicadas en el informe de supervisión y en el recibo a satisfacción no presentan coherencia entre sí.</w:t>
      </w:r>
    </w:p>
    <w:p w:rsidR="00896540" w:rsidRPr="00C408BF" w:rsidRDefault="0091538C" w:rsidP="00896540">
      <w:pPr>
        <w:jc w:val="both"/>
        <w:rPr>
          <w:rFonts w:cs="Arial"/>
          <w:i/>
          <w:color w:val="0D0D0D"/>
          <w:sz w:val="22"/>
          <w:szCs w:val="22"/>
          <w:lang w:val="es-CO" w:eastAsia="es-CO"/>
        </w:rPr>
      </w:pPr>
    </w:p>
    <w:p w:rsidR="00896540" w:rsidRPr="009307AF" w:rsidRDefault="0091538C" w:rsidP="00896540">
      <w:pPr>
        <w:jc w:val="both"/>
        <w:rPr>
          <w:rFonts w:cs="Arial"/>
          <w:color w:val="0D0D0D"/>
          <w:sz w:val="22"/>
          <w:szCs w:val="22"/>
          <w:lang w:val="es-CO" w:eastAsia="es-CO"/>
        </w:rPr>
      </w:pPr>
      <w:r w:rsidRPr="009307AF">
        <w:rPr>
          <w:rFonts w:cs="Arial"/>
          <w:b/>
          <w:color w:val="0D0D0D"/>
          <w:sz w:val="22"/>
          <w:szCs w:val="22"/>
          <w:lang w:val="es-CO" w:eastAsia="es-CO"/>
        </w:rPr>
        <w:t>Acción.</w:t>
      </w:r>
      <w:r w:rsidRPr="009307AF">
        <w:rPr>
          <w:rFonts w:cs="Arial"/>
          <w:i/>
          <w:color w:val="0D0D0D"/>
          <w:sz w:val="22"/>
          <w:szCs w:val="22"/>
          <w:lang w:val="es-CO" w:eastAsia="es-CO"/>
        </w:rPr>
        <w:t xml:space="preserve"> </w:t>
      </w:r>
      <w:r w:rsidRPr="009307AF">
        <w:rPr>
          <w:rFonts w:cs="Arial"/>
          <w:color w:val="0D0D0D"/>
          <w:sz w:val="22"/>
          <w:szCs w:val="22"/>
          <w:lang w:val="es-CO" w:eastAsia="es-CO"/>
        </w:rPr>
        <w:t>Frente al diligenciamiento de documentos, establecer mayor control en el diligenciamiento de documentos y</w:t>
      </w:r>
      <w:r w:rsidRPr="009307AF">
        <w:rPr>
          <w:rFonts w:cs="Arial"/>
          <w:color w:val="0D0D0D"/>
          <w:sz w:val="22"/>
          <w:szCs w:val="22"/>
          <w:lang w:val="es-CO" w:eastAsia="es-CO"/>
        </w:rPr>
        <w:t xml:space="preserve"> soportes relacionados con el procedimiento del Parque Automor. Revisar Procedimientos contenidos en las Resoluciones 004 y 020 de 2015.  </w:t>
      </w:r>
    </w:p>
    <w:p w:rsidR="00896540" w:rsidRPr="009307AF" w:rsidRDefault="0091538C" w:rsidP="00896540">
      <w:pPr>
        <w:jc w:val="both"/>
        <w:rPr>
          <w:rFonts w:cs="Arial"/>
          <w:color w:val="0D0D0D"/>
          <w:sz w:val="22"/>
          <w:szCs w:val="22"/>
          <w:lang w:val="es-CO" w:eastAsia="es-CO"/>
        </w:rPr>
      </w:pPr>
    </w:p>
    <w:p w:rsidR="00896540" w:rsidRPr="009307AF" w:rsidRDefault="0091538C" w:rsidP="00896540">
      <w:pPr>
        <w:jc w:val="both"/>
        <w:rPr>
          <w:rFonts w:cs="Arial"/>
          <w:color w:val="0D0D0D"/>
          <w:sz w:val="22"/>
          <w:szCs w:val="22"/>
          <w:lang w:val="es-CO" w:eastAsia="es-CO"/>
        </w:rPr>
      </w:pPr>
      <w:r w:rsidRPr="009307AF">
        <w:rPr>
          <w:rFonts w:cs="Arial"/>
          <w:b/>
          <w:color w:val="0D0D0D"/>
          <w:sz w:val="22"/>
          <w:szCs w:val="22"/>
        </w:rPr>
        <w:t>Verificación:</w:t>
      </w:r>
      <w:r w:rsidRPr="009307AF">
        <w:rPr>
          <w:rFonts w:cs="Arial"/>
          <w:color w:val="0D0D0D"/>
          <w:sz w:val="22"/>
          <w:szCs w:val="22"/>
          <w:lang w:val="es-CO" w:eastAsia="es-CO"/>
        </w:rPr>
        <w:t xml:space="preserve"> este hallazgo es de reciente ingreso en el plan, por lo tanto no se efectuó verificación.</w:t>
      </w:r>
    </w:p>
    <w:p w:rsidR="00896540" w:rsidRPr="009307AF" w:rsidRDefault="0091538C" w:rsidP="00896540">
      <w:pPr>
        <w:jc w:val="both"/>
        <w:rPr>
          <w:rFonts w:cs="Arial"/>
          <w:color w:val="0D0D0D"/>
          <w:sz w:val="22"/>
          <w:szCs w:val="22"/>
          <w:lang w:val="es-CO" w:eastAsia="es-CO"/>
        </w:rPr>
      </w:pPr>
    </w:p>
    <w:p w:rsidR="00896540" w:rsidRPr="009307AF" w:rsidRDefault="0091538C" w:rsidP="00896540">
      <w:pPr>
        <w:jc w:val="both"/>
        <w:rPr>
          <w:rFonts w:cs="Arial"/>
          <w:color w:val="0D0D0D"/>
          <w:sz w:val="22"/>
          <w:szCs w:val="22"/>
          <w:lang w:val="es-CO" w:eastAsia="es-CO"/>
        </w:rPr>
      </w:pPr>
      <w:r w:rsidRPr="009307AF">
        <w:rPr>
          <w:rFonts w:cs="Arial"/>
          <w:b/>
          <w:color w:val="0D0D0D"/>
          <w:sz w:val="22"/>
          <w:szCs w:val="22"/>
          <w:lang w:val="es-CO" w:eastAsia="es-CO"/>
        </w:rPr>
        <w:t xml:space="preserve">5.2.1 </w:t>
      </w:r>
      <w:r w:rsidRPr="009307AF">
        <w:rPr>
          <w:rFonts w:cs="Arial"/>
          <w:b/>
          <w:color w:val="0D0D0D"/>
          <w:sz w:val="22"/>
          <w:szCs w:val="22"/>
          <w:lang w:val="es-CO" w:eastAsia="es-CO"/>
        </w:rPr>
        <w:t>Hallazgo:</w:t>
      </w:r>
      <w:r w:rsidRPr="009307AF">
        <w:rPr>
          <w:rFonts w:cs="Arial"/>
          <w:color w:val="0D0D0D"/>
          <w:sz w:val="22"/>
          <w:szCs w:val="22"/>
          <w:lang w:val="es-CO" w:eastAsia="es-CO"/>
        </w:rPr>
        <w:t xml:space="preserve"> Los procesos de Gestión de Recursos Físicos y Gestión Documental no incluyeron en sus planes de mejoramiento, las acciones de mejora formuladas en los informes de gestión con corte a junio de 2015, contraviniendo lo establecido en la R.R. No. 16 </w:t>
      </w:r>
      <w:r w:rsidRPr="009307AF">
        <w:rPr>
          <w:rFonts w:cs="Arial"/>
          <w:color w:val="0D0D0D"/>
          <w:sz w:val="22"/>
          <w:szCs w:val="22"/>
          <w:lang w:val="es-CO" w:eastAsia="es-CO"/>
        </w:rPr>
        <w:t xml:space="preserve"> de 2014, Procedimiento para formulación, seguimiento y modificación del Plan de Acción, anexo 4, Estructura Informe de Gestión, numeral 3, "Con base en los resultados reflejados anteriormente, formule acciones de mejora encaminadas a corregir desviaciones</w:t>
      </w:r>
      <w:r w:rsidRPr="009307AF">
        <w:rPr>
          <w:rFonts w:cs="Arial"/>
          <w:color w:val="0D0D0D"/>
          <w:sz w:val="22"/>
          <w:szCs w:val="22"/>
          <w:lang w:val="es-CO" w:eastAsia="es-CO"/>
        </w:rPr>
        <w:t xml:space="preserve"> presentadas durante el periodo evaluado, se sugiere que en lo posible el número de acciones propuestas por proceso no supere tres (3) acciones, dado que una vez aprobadas deben ser llevadas al Plan de Mejoramiento.</w:t>
      </w:r>
    </w:p>
    <w:p w:rsidR="00896540" w:rsidRPr="009307AF" w:rsidRDefault="0091538C" w:rsidP="00896540">
      <w:pPr>
        <w:jc w:val="both"/>
        <w:rPr>
          <w:rFonts w:cs="Arial"/>
          <w:color w:val="0D0D0D"/>
          <w:sz w:val="22"/>
          <w:szCs w:val="22"/>
          <w:lang w:val="es-CO" w:eastAsia="es-CO"/>
        </w:rPr>
      </w:pPr>
    </w:p>
    <w:p w:rsidR="00896540" w:rsidRPr="009307AF" w:rsidRDefault="0091538C" w:rsidP="00896540">
      <w:pPr>
        <w:jc w:val="both"/>
        <w:rPr>
          <w:rFonts w:cs="Arial"/>
          <w:color w:val="0D0D0D"/>
          <w:sz w:val="22"/>
          <w:szCs w:val="22"/>
          <w:lang w:val="es-CO" w:eastAsia="es-CO"/>
        </w:rPr>
      </w:pPr>
      <w:r w:rsidRPr="009307AF">
        <w:rPr>
          <w:rFonts w:cs="Arial"/>
          <w:b/>
          <w:color w:val="0D0D0D"/>
          <w:sz w:val="22"/>
          <w:szCs w:val="22"/>
          <w:lang w:val="es-CO" w:eastAsia="es-CO"/>
        </w:rPr>
        <w:t>Acción:</w:t>
      </w:r>
      <w:r w:rsidRPr="009307AF">
        <w:rPr>
          <w:rFonts w:cs="Arial"/>
          <w:color w:val="0D0D0D"/>
          <w:sz w:val="22"/>
          <w:szCs w:val="22"/>
          <w:lang w:val="es-CO" w:eastAsia="es-CO"/>
        </w:rPr>
        <w:t xml:space="preserve"> Incluir en los planes de mejora</w:t>
      </w:r>
      <w:r w:rsidRPr="009307AF">
        <w:rPr>
          <w:rFonts w:cs="Arial"/>
          <w:color w:val="0D0D0D"/>
          <w:sz w:val="22"/>
          <w:szCs w:val="22"/>
          <w:lang w:val="es-CO" w:eastAsia="es-CO"/>
        </w:rPr>
        <w:t>miento, las acciones de mejora formuladas en los informes de gestión con corte a junio de 2015, conforme a lo establecido en la R.R. No. 16 de 2014.</w:t>
      </w:r>
    </w:p>
    <w:p w:rsidR="00896540" w:rsidRPr="009307AF" w:rsidRDefault="0091538C" w:rsidP="00896540">
      <w:pPr>
        <w:jc w:val="both"/>
        <w:rPr>
          <w:rFonts w:cs="Arial"/>
          <w:color w:val="0D0D0D"/>
          <w:sz w:val="22"/>
          <w:szCs w:val="22"/>
          <w:lang w:val="es-CO" w:eastAsia="es-CO"/>
        </w:rPr>
      </w:pPr>
    </w:p>
    <w:p w:rsidR="00896540" w:rsidRDefault="0091538C" w:rsidP="00896540">
      <w:pPr>
        <w:jc w:val="both"/>
        <w:rPr>
          <w:rFonts w:cs="Arial"/>
          <w:color w:val="0D0D0D"/>
          <w:sz w:val="22"/>
          <w:szCs w:val="22"/>
          <w:lang w:val="es-CO" w:eastAsia="es-CO"/>
        </w:rPr>
      </w:pPr>
      <w:r w:rsidRPr="009307AF">
        <w:rPr>
          <w:rFonts w:cs="Arial"/>
          <w:b/>
          <w:color w:val="0D0D0D"/>
          <w:sz w:val="22"/>
          <w:szCs w:val="22"/>
        </w:rPr>
        <w:t>Verificación:</w:t>
      </w:r>
      <w:r w:rsidRPr="009307AF">
        <w:rPr>
          <w:rFonts w:cs="Arial"/>
          <w:color w:val="0D0D0D"/>
          <w:sz w:val="22"/>
          <w:szCs w:val="22"/>
          <w:lang w:val="es-CO" w:eastAsia="es-CO"/>
        </w:rPr>
        <w:t xml:space="preserve"> este hallazgo es de reciente ingreso en el plan, por lo tanto no se efectuó verificación.</w:t>
      </w:r>
    </w:p>
    <w:p w:rsidR="00896540" w:rsidRDefault="0091538C" w:rsidP="00896540">
      <w:pPr>
        <w:jc w:val="both"/>
        <w:rPr>
          <w:rFonts w:cs="Arial"/>
          <w:color w:val="0D0D0D"/>
          <w:sz w:val="22"/>
          <w:szCs w:val="22"/>
          <w:lang w:val="es-CO" w:eastAsia="es-CO"/>
        </w:rPr>
      </w:pPr>
    </w:p>
    <w:p w:rsidR="00896540" w:rsidRDefault="0091538C" w:rsidP="00896540">
      <w:pPr>
        <w:jc w:val="both"/>
        <w:rPr>
          <w:rFonts w:cs="Arial"/>
          <w:color w:val="0D0D0D"/>
          <w:sz w:val="22"/>
          <w:szCs w:val="22"/>
          <w:lang w:val="es-CO" w:eastAsia="es-CO"/>
        </w:rPr>
      </w:pPr>
    </w:p>
    <w:p w:rsidR="00896540" w:rsidRDefault="0091538C" w:rsidP="00896540">
      <w:pPr>
        <w:jc w:val="both"/>
        <w:rPr>
          <w:rFonts w:cs="Arial"/>
          <w:color w:val="0D0D0D"/>
          <w:sz w:val="22"/>
          <w:szCs w:val="22"/>
          <w:lang w:val="es-CO" w:eastAsia="es-CO"/>
        </w:rPr>
      </w:pPr>
    </w:p>
    <w:p w:rsidR="00896540" w:rsidRDefault="0091538C" w:rsidP="00896540">
      <w:pPr>
        <w:jc w:val="both"/>
        <w:rPr>
          <w:rFonts w:cs="Arial"/>
          <w:color w:val="0D0D0D"/>
          <w:sz w:val="22"/>
          <w:szCs w:val="22"/>
          <w:lang w:val="es-CO" w:eastAsia="es-CO"/>
        </w:rPr>
      </w:pPr>
    </w:p>
    <w:p w:rsidR="00896540" w:rsidRPr="009307AF" w:rsidRDefault="0091538C" w:rsidP="00896540">
      <w:pPr>
        <w:jc w:val="both"/>
        <w:rPr>
          <w:rFonts w:cs="Arial"/>
          <w:color w:val="0D0D0D"/>
          <w:sz w:val="22"/>
          <w:szCs w:val="22"/>
          <w:lang w:val="es-CO" w:eastAsia="es-CO"/>
        </w:rPr>
      </w:pPr>
    </w:p>
    <w:p w:rsidR="00896540" w:rsidRPr="00C408BF" w:rsidRDefault="0091538C" w:rsidP="00896540">
      <w:pPr>
        <w:widowControl w:val="0"/>
        <w:autoSpaceDE w:val="0"/>
        <w:autoSpaceDN w:val="0"/>
        <w:adjustRightInd w:val="0"/>
        <w:spacing w:line="276" w:lineRule="auto"/>
        <w:rPr>
          <w:rFonts w:cs="Arial"/>
          <w:sz w:val="22"/>
          <w:szCs w:val="22"/>
        </w:rPr>
      </w:pPr>
    </w:p>
    <w:p w:rsidR="00896540" w:rsidRPr="00C408BF" w:rsidRDefault="0091538C" w:rsidP="00896540">
      <w:pPr>
        <w:keepNext/>
        <w:jc w:val="center"/>
        <w:outlineLvl w:val="0"/>
        <w:rPr>
          <w:rFonts w:cs="Arial"/>
          <w:b/>
          <w:sz w:val="22"/>
          <w:szCs w:val="22"/>
          <w:lang w:val="es-ES_tradnl"/>
        </w:rPr>
      </w:pPr>
      <w:r w:rsidRPr="00C408BF">
        <w:rPr>
          <w:rFonts w:cs="Arial"/>
          <w:b/>
          <w:sz w:val="22"/>
          <w:szCs w:val="22"/>
          <w:lang w:val="es-ES_tradnl"/>
        </w:rPr>
        <w:lastRenderedPageBreak/>
        <w:t>2- PLAN DE EVALUACIÓN Y SEGUIMIENTO DEL RIESGO</w:t>
      </w:r>
    </w:p>
    <w:p w:rsidR="00896540" w:rsidRPr="00C408BF" w:rsidRDefault="0091538C" w:rsidP="00896540">
      <w:pPr>
        <w:jc w:val="both"/>
        <w:rPr>
          <w:rFonts w:cs="Arial"/>
          <w:color w:val="FF0000"/>
          <w:sz w:val="22"/>
          <w:szCs w:val="22"/>
        </w:rPr>
      </w:pPr>
    </w:p>
    <w:p w:rsidR="00896540" w:rsidRPr="00C408BF" w:rsidRDefault="0091538C" w:rsidP="00896540">
      <w:pPr>
        <w:jc w:val="both"/>
        <w:rPr>
          <w:rFonts w:cs="Arial"/>
          <w:sz w:val="22"/>
          <w:szCs w:val="22"/>
        </w:rPr>
      </w:pPr>
      <w:r w:rsidRPr="00C408BF">
        <w:rPr>
          <w:rFonts w:cs="Arial"/>
          <w:sz w:val="22"/>
          <w:szCs w:val="22"/>
        </w:rPr>
        <w:t xml:space="preserve">Permanece abierto el riesgo estratégico incluido en el Plan de Evaluación y seguimiento de los riesgos del Proceso Direccionamiento Estratégico, como se observa en la tabla 2: </w:t>
      </w:r>
    </w:p>
    <w:p w:rsidR="00896540" w:rsidRPr="00C408BF" w:rsidRDefault="0091538C" w:rsidP="00896540">
      <w:pPr>
        <w:widowControl w:val="0"/>
        <w:autoSpaceDE w:val="0"/>
        <w:autoSpaceDN w:val="0"/>
        <w:adjustRightInd w:val="0"/>
        <w:spacing w:line="276" w:lineRule="auto"/>
        <w:jc w:val="both"/>
        <w:rPr>
          <w:rFonts w:cs="Arial"/>
          <w:color w:val="FF0000"/>
          <w:sz w:val="22"/>
          <w:szCs w:val="22"/>
        </w:rPr>
      </w:pPr>
    </w:p>
    <w:p w:rsidR="00896540" w:rsidRPr="00C408BF" w:rsidRDefault="0091538C" w:rsidP="00896540">
      <w:pPr>
        <w:widowControl w:val="0"/>
        <w:autoSpaceDE w:val="0"/>
        <w:autoSpaceDN w:val="0"/>
        <w:adjustRightInd w:val="0"/>
        <w:jc w:val="center"/>
        <w:rPr>
          <w:rFonts w:cs="Arial"/>
          <w:b/>
          <w:sz w:val="22"/>
          <w:szCs w:val="22"/>
        </w:rPr>
      </w:pPr>
      <w:r w:rsidRPr="00C408BF">
        <w:rPr>
          <w:rFonts w:cs="Arial"/>
          <w:b/>
          <w:sz w:val="22"/>
          <w:szCs w:val="22"/>
        </w:rPr>
        <w:t>Tabla 2</w:t>
      </w:r>
      <w:r>
        <w:rPr>
          <w:rFonts w:cs="Arial"/>
          <w:b/>
          <w:sz w:val="22"/>
          <w:szCs w:val="22"/>
        </w:rPr>
        <w:t xml:space="preserve"> - </w:t>
      </w:r>
      <w:r w:rsidRPr="00C408BF">
        <w:rPr>
          <w:rFonts w:cs="Arial"/>
          <w:b/>
          <w:sz w:val="22"/>
          <w:szCs w:val="22"/>
        </w:rPr>
        <w:t>Plan de Evaluaci</w:t>
      </w:r>
      <w:r w:rsidRPr="00C408BF">
        <w:rPr>
          <w:rFonts w:cs="Arial"/>
          <w:b/>
          <w:sz w:val="22"/>
          <w:szCs w:val="22"/>
        </w:rPr>
        <w:t xml:space="preserve">ón y Seguimiento de los Riesgos </w:t>
      </w:r>
    </w:p>
    <w:p w:rsidR="00896540" w:rsidRPr="00927E9F" w:rsidRDefault="0091538C" w:rsidP="00896540">
      <w:pPr>
        <w:widowControl w:val="0"/>
        <w:autoSpaceDE w:val="0"/>
        <w:autoSpaceDN w:val="0"/>
        <w:adjustRightInd w:val="0"/>
        <w:jc w:val="center"/>
        <w:rPr>
          <w:rFonts w:cs="Arial"/>
          <w:b/>
          <w:color w:val="FF0000"/>
          <w:sz w:val="18"/>
          <w:szCs w:val="22"/>
        </w:rPr>
      </w:pPr>
    </w:p>
    <w:tbl>
      <w:tblPr>
        <w:tblW w:w="9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969"/>
        <w:gridCol w:w="2061"/>
        <w:gridCol w:w="1637"/>
        <w:gridCol w:w="1657"/>
        <w:gridCol w:w="1216"/>
        <w:gridCol w:w="1081"/>
      </w:tblGrid>
      <w:tr w:rsidR="000F3C0B" w:rsidTr="00DE7DBE">
        <w:trPr>
          <w:trHeight w:val="627"/>
        </w:trPr>
        <w:tc>
          <w:tcPr>
            <w:tcW w:w="1969" w:type="dxa"/>
            <w:shd w:val="clear" w:color="auto" w:fill="BFBFBF"/>
            <w:vAlign w:val="center"/>
          </w:tcPr>
          <w:p w:rsidR="00896540" w:rsidRPr="00C408BF" w:rsidRDefault="0091538C" w:rsidP="00DE7DBE">
            <w:pPr>
              <w:jc w:val="center"/>
              <w:rPr>
                <w:rFonts w:cs="Arial"/>
                <w:b/>
                <w:sz w:val="22"/>
                <w:szCs w:val="22"/>
              </w:rPr>
            </w:pPr>
            <w:r w:rsidRPr="00C408BF">
              <w:rPr>
                <w:rFonts w:cs="Arial"/>
                <w:b/>
                <w:sz w:val="22"/>
                <w:szCs w:val="22"/>
              </w:rPr>
              <w:t>ORIGEN</w:t>
            </w:r>
          </w:p>
        </w:tc>
        <w:tc>
          <w:tcPr>
            <w:tcW w:w="2061" w:type="dxa"/>
            <w:shd w:val="clear" w:color="auto" w:fill="BFBFBF"/>
            <w:vAlign w:val="center"/>
          </w:tcPr>
          <w:p w:rsidR="00896540" w:rsidRPr="00C408BF" w:rsidRDefault="0091538C" w:rsidP="00DE7DBE">
            <w:pPr>
              <w:jc w:val="center"/>
              <w:rPr>
                <w:rFonts w:cs="Arial"/>
                <w:b/>
                <w:sz w:val="22"/>
                <w:szCs w:val="22"/>
              </w:rPr>
            </w:pPr>
            <w:r w:rsidRPr="00C408BF">
              <w:rPr>
                <w:rFonts w:cs="Arial"/>
                <w:b/>
                <w:sz w:val="22"/>
                <w:szCs w:val="22"/>
              </w:rPr>
              <w:t>TIPO DE ACCIÓN</w:t>
            </w:r>
          </w:p>
        </w:tc>
        <w:tc>
          <w:tcPr>
            <w:tcW w:w="1637" w:type="dxa"/>
            <w:shd w:val="clear" w:color="auto" w:fill="BFBFBF"/>
            <w:vAlign w:val="center"/>
          </w:tcPr>
          <w:p w:rsidR="00896540" w:rsidRPr="00C408BF" w:rsidRDefault="0091538C" w:rsidP="00DE7DBE">
            <w:pPr>
              <w:jc w:val="center"/>
              <w:rPr>
                <w:rFonts w:cs="Arial"/>
                <w:b/>
                <w:sz w:val="22"/>
                <w:szCs w:val="22"/>
              </w:rPr>
            </w:pPr>
            <w:r w:rsidRPr="00C408BF">
              <w:rPr>
                <w:rFonts w:cs="Arial"/>
                <w:b/>
                <w:sz w:val="22"/>
                <w:szCs w:val="22"/>
              </w:rPr>
              <w:t>ABIERTOS (A)</w:t>
            </w:r>
          </w:p>
        </w:tc>
        <w:tc>
          <w:tcPr>
            <w:tcW w:w="1657" w:type="dxa"/>
            <w:shd w:val="clear" w:color="auto" w:fill="BFBFBF"/>
            <w:vAlign w:val="center"/>
          </w:tcPr>
          <w:p w:rsidR="00896540" w:rsidRPr="00C408BF" w:rsidRDefault="0091538C" w:rsidP="00DE7DBE">
            <w:pPr>
              <w:jc w:val="center"/>
              <w:rPr>
                <w:rFonts w:cs="Arial"/>
                <w:b/>
                <w:sz w:val="22"/>
                <w:szCs w:val="22"/>
              </w:rPr>
            </w:pPr>
            <w:r w:rsidRPr="00C408BF">
              <w:rPr>
                <w:rFonts w:cs="Arial"/>
                <w:b/>
                <w:sz w:val="22"/>
                <w:szCs w:val="22"/>
              </w:rPr>
              <w:t>MITIGADOS (M)</w:t>
            </w:r>
          </w:p>
        </w:tc>
        <w:tc>
          <w:tcPr>
            <w:tcW w:w="1216" w:type="dxa"/>
            <w:shd w:val="clear" w:color="auto" w:fill="BFBFBF"/>
            <w:vAlign w:val="center"/>
          </w:tcPr>
          <w:p w:rsidR="00896540" w:rsidRPr="00C408BF" w:rsidRDefault="0091538C" w:rsidP="00DE7DBE">
            <w:pPr>
              <w:jc w:val="center"/>
              <w:rPr>
                <w:rFonts w:cs="Arial"/>
                <w:b/>
                <w:i/>
                <w:iCs/>
                <w:sz w:val="22"/>
                <w:szCs w:val="22"/>
              </w:rPr>
            </w:pPr>
            <w:r w:rsidRPr="00C408BF">
              <w:rPr>
                <w:rFonts w:cs="Arial"/>
                <w:b/>
                <w:i/>
                <w:iCs/>
                <w:sz w:val="22"/>
                <w:szCs w:val="22"/>
              </w:rPr>
              <w:t xml:space="preserve">TOTAL </w:t>
            </w:r>
          </w:p>
        </w:tc>
        <w:tc>
          <w:tcPr>
            <w:tcW w:w="1081" w:type="dxa"/>
            <w:shd w:val="clear" w:color="auto" w:fill="BFBFBF"/>
          </w:tcPr>
          <w:p w:rsidR="00896540" w:rsidRPr="00C408BF" w:rsidRDefault="0091538C" w:rsidP="00DE7DBE">
            <w:pPr>
              <w:jc w:val="center"/>
              <w:rPr>
                <w:rFonts w:cs="Arial"/>
                <w:b/>
                <w:i/>
                <w:iCs/>
                <w:sz w:val="22"/>
                <w:szCs w:val="22"/>
              </w:rPr>
            </w:pPr>
          </w:p>
        </w:tc>
      </w:tr>
      <w:tr w:rsidR="000F3C0B" w:rsidTr="00DE7DBE">
        <w:trPr>
          <w:trHeight w:val="370"/>
        </w:trPr>
        <w:tc>
          <w:tcPr>
            <w:tcW w:w="1969" w:type="dxa"/>
            <w:shd w:val="clear" w:color="auto" w:fill="auto"/>
            <w:vAlign w:val="center"/>
          </w:tcPr>
          <w:p w:rsidR="00896540" w:rsidRPr="00C408BF" w:rsidRDefault="0091538C" w:rsidP="00DE7DBE">
            <w:pPr>
              <w:jc w:val="center"/>
              <w:rPr>
                <w:rFonts w:cs="Arial"/>
                <w:sz w:val="22"/>
                <w:szCs w:val="22"/>
              </w:rPr>
            </w:pPr>
            <w:r w:rsidRPr="00C408BF">
              <w:rPr>
                <w:rFonts w:cs="Arial"/>
                <w:sz w:val="22"/>
                <w:szCs w:val="22"/>
              </w:rPr>
              <w:t xml:space="preserve">1.4  Estratégico  </w:t>
            </w:r>
          </w:p>
        </w:tc>
        <w:tc>
          <w:tcPr>
            <w:tcW w:w="2061" w:type="dxa"/>
            <w:shd w:val="clear" w:color="auto" w:fill="auto"/>
            <w:vAlign w:val="center"/>
          </w:tcPr>
          <w:p w:rsidR="00896540" w:rsidRPr="00C408BF" w:rsidRDefault="0091538C" w:rsidP="00DE7DBE">
            <w:pPr>
              <w:jc w:val="center"/>
              <w:rPr>
                <w:rFonts w:cs="Arial"/>
                <w:sz w:val="22"/>
                <w:szCs w:val="22"/>
              </w:rPr>
            </w:pPr>
            <w:r w:rsidRPr="00C408BF">
              <w:rPr>
                <w:rFonts w:cs="Arial"/>
                <w:sz w:val="22"/>
                <w:szCs w:val="22"/>
              </w:rPr>
              <w:t xml:space="preserve">Preventiva </w:t>
            </w:r>
          </w:p>
        </w:tc>
        <w:tc>
          <w:tcPr>
            <w:tcW w:w="1637" w:type="dxa"/>
            <w:shd w:val="clear" w:color="auto" w:fill="auto"/>
            <w:vAlign w:val="center"/>
          </w:tcPr>
          <w:p w:rsidR="00896540" w:rsidRPr="00C408BF" w:rsidRDefault="0091538C" w:rsidP="00DE7DBE">
            <w:pPr>
              <w:jc w:val="center"/>
              <w:rPr>
                <w:rFonts w:cs="Arial"/>
                <w:sz w:val="22"/>
                <w:szCs w:val="22"/>
              </w:rPr>
            </w:pPr>
            <w:r w:rsidRPr="00C408BF">
              <w:rPr>
                <w:rFonts w:cs="Arial"/>
                <w:sz w:val="22"/>
                <w:szCs w:val="22"/>
              </w:rPr>
              <w:t>1</w:t>
            </w:r>
          </w:p>
        </w:tc>
        <w:tc>
          <w:tcPr>
            <w:tcW w:w="1657" w:type="dxa"/>
            <w:shd w:val="clear" w:color="auto" w:fill="auto"/>
            <w:vAlign w:val="center"/>
          </w:tcPr>
          <w:p w:rsidR="00896540" w:rsidRPr="00C408BF" w:rsidRDefault="0091538C" w:rsidP="00DE7DBE">
            <w:pPr>
              <w:jc w:val="center"/>
              <w:rPr>
                <w:rFonts w:cs="Arial"/>
                <w:sz w:val="22"/>
                <w:szCs w:val="22"/>
              </w:rPr>
            </w:pPr>
            <w:r w:rsidRPr="00C408BF">
              <w:rPr>
                <w:rFonts w:cs="Arial"/>
                <w:sz w:val="22"/>
                <w:szCs w:val="22"/>
              </w:rPr>
              <w:t>0</w:t>
            </w:r>
          </w:p>
        </w:tc>
        <w:tc>
          <w:tcPr>
            <w:tcW w:w="1216" w:type="dxa"/>
            <w:shd w:val="clear" w:color="auto" w:fill="auto"/>
            <w:vAlign w:val="center"/>
          </w:tcPr>
          <w:p w:rsidR="00896540" w:rsidRPr="00C408BF" w:rsidRDefault="0091538C" w:rsidP="00DE7DBE">
            <w:pPr>
              <w:jc w:val="center"/>
              <w:rPr>
                <w:rFonts w:cs="Arial"/>
                <w:iCs/>
                <w:sz w:val="22"/>
                <w:szCs w:val="22"/>
              </w:rPr>
            </w:pPr>
            <w:r w:rsidRPr="00C408BF">
              <w:rPr>
                <w:rFonts w:cs="Arial"/>
                <w:i/>
                <w:iCs/>
                <w:sz w:val="22"/>
                <w:szCs w:val="22"/>
              </w:rPr>
              <w:t>1</w:t>
            </w:r>
          </w:p>
        </w:tc>
        <w:tc>
          <w:tcPr>
            <w:tcW w:w="1081" w:type="dxa"/>
          </w:tcPr>
          <w:p w:rsidR="00896540" w:rsidRPr="00C408BF" w:rsidRDefault="0091538C" w:rsidP="00DE7DBE">
            <w:pPr>
              <w:jc w:val="center"/>
              <w:rPr>
                <w:rFonts w:cs="Arial"/>
                <w:i/>
                <w:iCs/>
                <w:sz w:val="22"/>
                <w:szCs w:val="22"/>
              </w:rPr>
            </w:pPr>
          </w:p>
        </w:tc>
      </w:tr>
      <w:tr w:rsidR="000F3C0B" w:rsidTr="00DE7DBE">
        <w:trPr>
          <w:trHeight w:val="357"/>
        </w:trPr>
        <w:tc>
          <w:tcPr>
            <w:tcW w:w="4030" w:type="dxa"/>
            <w:gridSpan w:val="2"/>
            <w:shd w:val="clear" w:color="auto" w:fill="BFBFBF"/>
            <w:vAlign w:val="center"/>
          </w:tcPr>
          <w:p w:rsidR="00896540" w:rsidRPr="00D50222" w:rsidRDefault="0091538C" w:rsidP="00DE7DBE">
            <w:pPr>
              <w:jc w:val="center"/>
              <w:rPr>
                <w:rFonts w:cs="Arial"/>
                <w:b/>
                <w:iCs/>
                <w:sz w:val="22"/>
                <w:szCs w:val="22"/>
              </w:rPr>
            </w:pPr>
            <w:r w:rsidRPr="00D50222">
              <w:rPr>
                <w:rFonts w:cs="Arial"/>
                <w:b/>
                <w:iCs/>
                <w:sz w:val="22"/>
                <w:szCs w:val="22"/>
              </w:rPr>
              <w:t xml:space="preserve">TOTAL </w:t>
            </w:r>
          </w:p>
        </w:tc>
        <w:tc>
          <w:tcPr>
            <w:tcW w:w="1637" w:type="dxa"/>
            <w:shd w:val="clear" w:color="auto" w:fill="BFBFBF"/>
            <w:vAlign w:val="center"/>
          </w:tcPr>
          <w:p w:rsidR="00896540" w:rsidRPr="00D50222" w:rsidRDefault="0091538C" w:rsidP="00DE7DBE">
            <w:pPr>
              <w:jc w:val="center"/>
              <w:rPr>
                <w:rFonts w:cs="Arial"/>
                <w:b/>
                <w:iCs/>
                <w:sz w:val="22"/>
                <w:szCs w:val="22"/>
              </w:rPr>
            </w:pPr>
            <w:r w:rsidRPr="00D50222">
              <w:rPr>
                <w:rFonts w:cs="Arial"/>
                <w:b/>
                <w:iCs/>
                <w:sz w:val="22"/>
                <w:szCs w:val="22"/>
              </w:rPr>
              <w:t>1</w:t>
            </w:r>
          </w:p>
        </w:tc>
        <w:tc>
          <w:tcPr>
            <w:tcW w:w="1657" w:type="dxa"/>
            <w:shd w:val="clear" w:color="auto" w:fill="BFBFBF"/>
            <w:vAlign w:val="center"/>
          </w:tcPr>
          <w:p w:rsidR="00896540" w:rsidRPr="00D50222" w:rsidRDefault="0091538C" w:rsidP="00DE7DBE">
            <w:pPr>
              <w:jc w:val="center"/>
              <w:rPr>
                <w:rFonts w:cs="Arial"/>
                <w:b/>
                <w:iCs/>
                <w:sz w:val="22"/>
                <w:szCs w:val="22"/>
              </w:rPr>
            </w:pPr>
          </w:p>
          <w:p w:rsidR="00896540" w:rsidRPr="00D50222" w:rsidRDefault="0091538C" w:rsidP="00DE7DBE">
            <w:pPr>
              <w:jc w:val="center"/>
              <w:rPr>
                <w:rFonts w:cs="Arial"/>
                <w:b/>
                <w:iCs/>
                <w:sz w:val="22"/>
                <w:szCs w:val="22"/>
              </w:rPr>
            </w:pPr>
            <w:r w:rsidRPr="00D50222">
              <w:rPr>
                <w:rFonts w:cs="Arial"/>
                <w:b/>
                <w:iCs/>
                <w:sz w:val="22"/>
                <w:szCs w:val="22"/>
              </w:rPr>
              <w:t>0</w:t>
            </w:r>
          </w:p>
        </w:tc>
        <w:tc>
          <w:tcPr>
            <w:tcW w:w="1216" w:type="dxa"/>
            <w:shd w:val="clear" w:color="auto" w:fill="BFBFBF"/>
            <w:vAlign w:val="center"/>
          </w:tcPr>
          <w:p w:rsidR="00896540" w:rsidRPr="00D50222" w:rsidRDefault="0091538C" w:rsidP="00DE7DBE">
            <w:pPr>
              <w:jc w:val="center"/>
              <w:rPr>
                <w:rFonts w:cs="Arial"/>
                <w:b/>
                <w:iCs/>
                <w:sz w:val="22"/>
                <w:szCs w:val="22"/>
              </w:rPr>
            </w:pPr>
            <w:r w:rsidRPr="00D50222">
              <w:rPr>
                <w:rFonts w:cs="Arial"/>
                <w:b/>
                <w:iCs/>
                <w:sz w:val="22"/>
                <w:szCs w:val="22"/>
              </w:rPr>
              <w:t>1</w:t>
            </w:r>
          </w:p>
        </w:tc>
        <w:tc>
          <w:tcPr>
            <w:tcW w:w="1081" w:type="dxa"/>
            <w:shd w:val="clear" w:color="auto" w:fill="BFBFBF"/>
          </w:tcPr>
          <w:p w:rsidR="00896540" w:rsidRPr="00C408BF" w:rsidRDefault="0091538C" w:rsidP="00DE7DBE">
            <w:pPr>
              <w:jc w:val="center"/>
              <w:rPr>
                <w:rFonts w:cs="Arial"/>
                <w:iCs/>
                <w:sz w:val="22"/>
                <w:szCs w:val="22"/>
              </w:rPr>
            </w:pPr>
          </w:p>
        </w:tc>
      </w:tr>
    </w:tbl>
    <w:p w:rsidR="00896540" w:rsidRPr="00C408BF" w:rsidRDefault="0091538C" w:rsidP="00896540">
      <w:pPr>
        <w:widowControl w:val="0"/>
        <w:autoSpaceDE w:val="0"/>
        <w:autoSpaceDN w:val="0"/>
        <w:adjustRightInd w:val="0"/>
        <w:spacing w:line="276" w:lineRule="auto"/>
        <w:jc w:val="both"/>
        <w:rPr>
          <w:rFonts w:cs="Arial"/>
          <w:b/>
          <w:bCs/>
          <w:color w:val="FF0000"/>
          <w:sz w:val="22"/>
          <w:szCs w:val="22"/>
        </w:rPr>
      </w:pPr>
    </w:p>
    <w:p w:rsidR="00896540" w:rsidRPr="00C408BF" w:rsidRDefault="0091538C" w:rsidP="00896540">
      <w:pPr>
        <w:widowControl w:val="0"/>
        <w:autoSpaceDE w:val="0"/>
        <w:autoSpaceDN w:val="0"/>
        <w:adjustRightInd w:val="0"/>
        <w:spacing w:line="276" w:lineRule="auto"/>
        <w:jc w:val="both"/>
        <w:rPr>
          <w:rFonts w:cs="Arial"/>
          <w:bCs/>
          <w:sz w:val="22"/>
          <w:szCs w:val="22"/>
        </w:rPr>
      </w:pPr>
      <w:r w:rsidRPr="00C408BF">
        <w:rPr>
          <w:rFonts w:cs="Arial"/>
          <w:b/>
          <w:bCs/>
          <w:sz w:val="22"/>
          <w:szCs w:val="22"/>
        </w:rPr>
        <w:t>Riesgo</w:t>
      </w:r>
      <w:r w:rsidRPr="00C408BF">
        <w:rPr>
          <w:rFonts w:cs="Arial"/>
          <w:bCs/>
          <w:sz w:val="22"/>
          <w:szCs w:val="22"/>
        </w:rPr>
        <w:t xml:space="preserve"> El sistema de información susceptible de manipulación y de adulteración.</w:t>
      </w:r>
    </w:p>
    <w:p w:rsidR="00896540" w:rsidRPr="00C408BF" w:rsidRDefault="0091538C" w:rsidP="00896540">
      <w:pPr>
        <w:widowControl w:val="0"/>
        <w:autoSpaceDE w:val="0"/>
        <w:autoSpaceDN w:val="0"/>
        <w:adjustRightInd w:val="0"/>
        <w:spacing w:line="276" w:lineRule="auto"/>
        <w:jc w:val="both"/>
        <w:rPr>
          <w:rFonts w:cs="Arial"/>
          <w:b/>
          <w:bCs/>
          <w:i/>
          <w:sz w:val="22"/>
          <w:szCs w:val="22"/>
        </w:rPr>
      </w:pPr>
    </w:p>
    <w:p w:rsidR="00896540" w:rsidRPr="00C408BF" w:rsidRDefault="0091538C" w:rsidP="00896540">
      <w:pPr>
        <w:widowControl w:val="0"/>
        <w:autoSpaceDE w:val="0"/>
        <w:autoSpaceDN w:val="0"/>
        <w:adjustRightInd w:val="0"/>
        <w:spacing w:line="276" w:lineRule="auto"/>
        <w:jc w:val="both"/>
        <w:rPr>
          <w:rFonts w:cs="Arial"/>
          <w:bCs/>
          <w:sz w:val="22"/>
          <w:szCs w:val="22"/>
        </w:rPr>
      </w:pPr>
      <w:r w:rsidRPr="00C408BF">
        <w:rPr>
          <w:rFonts w:cs="Arial"/>
          <w:b/>
          <w:bCs/>
          <w:sz w:val="22"/>
          <w:szCs w:val="22"/>
        </w:rPr>
        <w:t>Acción implementada</w:t>
      </w:r>
      <w:r w:rsidRPr="00C408BF">
        <w:rPr>
          <w:rFonts w:cs="Arial"/>
          <w:bCs/>
          <w:i/>
          <w:sz w:val="22"/>
          <w:szCs w:val="22"/>
        </w:rPr>
        <w:t xml:space="preserve">: </w:t>
      </w:r>
      <w:r w:rsidRPr="00C408BF">
        <w:rPr>
          <w:rFonts w:cs="Arial"/>
          <w:bCs/>
          <w:sz w:val="22"/>
          <w:szCs w:val="22"/>
        </w:rPr>
        <w:t>Realizar cruces periódicos de la información entre las áreas de almacén, inventarios y contabilidad, para ejercer control sobre los movimientos y saldos de las cuentas que conforman Propiedad Planta y Equipo de la entidad.</w:t>
      </w:r>
    </w:p>
    <w:p w:rsidR="00896540" w:rsidRPr="00C408BF" w:rsidRDefault="0091538C" w:rsidP="00896540">
      <w:pPr>
        <w:widowControl w:val="0"/>
        <w:autoSpaceDE w:val="0"/>
        <w:autoSpaceDN w:val="0"/>
        <w:adjustRightInd w:val="0"/>
        <w:spacing w:line="276" w:lineRule="auto"/>
        <w:jc w:val="both"/>
        <w:rPr>
          <w:rFonts w:cs="Arial"/>
          <w:b/>
          <w:bCs/>
          <w:sz w:val="22"/>
          <w:szCs w:val="22"/>
        </w:rPr>
      </w:pPr>
    </w:p>
    <w:p w:rsidR="00896540" w:rsidRDefault="0091538C" w:rsidP="00896540">
      <w:pPr>
        <w:widowControl w:val="0"/>
        <w:autoSpaceDE w:val="0"/>
        <w:autoSpaceDN w:val="0"/>
        <w:adjustRightInd w:val="0"/>
        <w:spacing w:line="276" w:lineRule="auto"/>
        <w:jc w:val="both"/>
        <w:rPr>
          <w:rFonts w:cs="Arial"/>
          <w:bCs/>
          <w:sz w:val="22"/>
          <w:szCs w:val="22"/>
        </w:rPr>
      </w:pPr>
      <w:r w:rsidRPr="00C408BF">
        <w:rPr>
          <w:rFonts w:cs="Arial"/>
          <w:b/>
          <w:bCs/>
          <w:sz w:val="22"/>
          <w:szCs w:val="22"/>
        </w:rPr>
        <w:t>Verificación</w:t>
      </w:r>
      <w:r w:rsidRPr="00C408BF">
        <w:rPr>
          <w:rFonts w:cs="Arial"/>
          <w:bCs/>
          <w:sz w:val="22"/>
          <w:szCs w:val="22"/>
        </w:rPr>
        <w:t xml:space="preserve">: </w:t>
      </w:r>
      <w:r w:rsidRPr="002E0B6E">
        <w:rPr>
          <w:rFonts w:cs="Arial"/>
          <w:bCs/>
          <w:sz w:val="22"/>
          <w:szCs w:val="22"/>
        </w:rPr>
        <w:t xml:space="preserve">Se estableció que </w:t>
      </w:r>
      <w:r w:rsidRPr="002E0B6E">
        <w:rPr>
          <w:rFonts w:cs="Arial"/>
          <w:bCs/>
          <w:sz w:val="22"/>
          <w:szCs w:val="22"/>
        </w:rPr>
        <w:t>las áreas de almacén y contabilidad continúan realizando la verificación de la información  par</w:t>
      </w:r>
      <w:r>
        <w:rPr>
          <w:rFonts w:cs="Arial"/>
          <w:bCs/>
          <w:sz w:val="22"/>
          <w:szCs w:val="22"/>
        </w:rPr>
        <w:t>a determinar las diferencias</w:t>
      </w:r>
      <w:r w:rsidRPr="002E0B6E">
        <w:rPr>
          <w:rFonts w:cs="Arial"/>
          <w:bCs/>
          <w:sz w:val="22"/>
          <w:szCs w:val="22"/>
        </w:rPr>
        <w:t xml:space="preserve"> </w:t>
      </w:r>
      <w:r>
        <w:rPr>
          <w:rFonts w:cs="Arial"/>
          <w:bCs/>
          <w:sz w:val="22"/>
          <w:szCs w:val="22"/>
        </w:rPr>
        <w:t xml:space="preserve">entre </w:t>
      </w:r>
      <w:r w:rsidRPr="002E0B6E">
        <w:rPr>
          <w:rFonts w:cs="Arial"/>
          <w:bCs/>
          <w:sz w:val="22"/>
          <w:szCs w:val="22"/>
        </w:rPr>
        <w:t xml:space="preserve">los módulos SAEYSAI y LIMAY. No se ha presentado alteración de la información de manera fraudulenta; </w:t>
      </w:r>
      <w:r>
        <w:rPr>
          <w:rFonts w:cs="Arial"/>
          <w:bCs/>
          <w:sz w:val="22"/>
          <w:szCs w:val="22"/>
        </w:rPr>
        <w:t>l</w:t>
      </w:r>
      <w:r w:rsidRPr="002E0B6E">
        <w:rPr>
          <w:rFonts w:cs="Arial"/>
          <w:bCs/>
          <w:sz w:val="22"/>
          <w:szCs w:val="22"/>
        </w:rPr>
        <w:t>as actividades son desar</w:t>
      </w:r>
      <w:r w:rsidRPr="002E0B6E">
        <w:rPr>
          <w:rFonts w:cs="Arial"/>
          <w:bCs/>
          <w:sz w:val="22"/>
          <w:szCs w:val="22"/>
        </w:rPr>
        <w:t>rolladas por los funcionarios autorizados.</w:t>
      </w:r>
    </w:p>
    <w:p w:rsidR="00896540" w:rsidRPr="00C408BF" w:rsidRDefault="0091538C" w:rsidP="00896540">
      <w:pPr>
        <w:widowControl w:val="0"/>
        <w:autoSpaceDE w:val="0"/>
        <w:autoSpaceDN w:val="0"/>
        <w:adjustRightInd w:val="0"/>
        <w:spacing w:line="276" w:lineRule="auto"/>
        <w:jc w:val="both"/>
        <w:rPr>
          <w:rFonts w:cs="Arial"/>
          <w:b/>
          <w:bCs/>
          <w:sz w:val="22"/>
          <w:szCs w:val="22"/>
        </w:rPr>
      </w:pPr>
    </w:p>
    <w:p w:rsidR="00896540" w:rsidRPr="00C408BF" w:rsidRDefault="0091538C" w:rsidP="00896540">
      <w:pPr>
        <w:widowControl w:val="0"/>
        <w:autoSpaceDE w:val="0"/>
        <w:autoSpaceDN w:val="0"/>
        <w:adjustRightInd w:val="0"/>
        <w:spacing w:line="276" w:lineRule="auto"/>
        <w:jc w:val="both"/>
        <w:rPr>
          <w:rFonts w:cs="Arial"/>
          <w:b/>
          <w:bCs/>
          <w:sz w:val="22"/>
          <w:szCs w:val="22"/>
        </w:rPr>
      </w:pPr>
      <w:r w:rsidRPr="00C408BF">
        <w:rPr>
          <w:rFonts w:cs="Arial"/>
          <w:b/>
          <w:bCs/>
          <w:sz w:val="22"/>
          <w:szCs w:val="22"/>
        </w:rPr>
        <w:t>OBSERVACIONES</w:t>
      </w:r>
    </w:p>
    <w:p w:rsidR="00896540" w:rsidRPr="00C408BF" w:rsidRDefault="0091538C" w:rsidP="00896540">
      <w:pPr>
        <w:widowControl w:val="0"/>
        <w:autoSpaceDE w:val="0"/>
        <w:autoSpaceDN w:val="0"/>
        <w:adjustRightInd w:val="0"/>
        <w:spacing w:line="276" w:lineRule="auto"/>
        <w:jc w:val="both"/>
        <w:rPr>
          <w:rFonts w:cs="Arial"/>
          <w:b/>
          <w:bCs/>
          <w:color w:val="FF0000"/>
          <w:sz w:val="22"/>
          <w:szCs w:val="22"/>
        </w:rPr>
      </w:pPr>
    </w:p>
    <w:p w:rsidR="00896540" w:rsidRPr="00C408BF" w:rsidRDefault="0091538C" w:rsidP="00896540">
      <w:pPr>
        <w:widowControl w:val="0"/>
        <w:autoSpaceDE w:val="0"/>
        <w:autoSpaceDN w:val="0"/>
        <w:adjustRightInd w:val="0"/>
        <w:spacing w:line="276" w:lineRule="auto"/>
        <w:jc w:val="both"/>
        <w:rPr>
          <w:rFonts w:cs="Arial"/>
          <w:sz w:val="22"/>
          <w:szCs w:val="22"/>
        </w:rPr>
      </w:pPr>
      <w:r w:rsidRPr="00C408BF">
        <w:rPr>
          <w:rFonts w:cs="Arial"/>
          <w:bCs/>
          <w:sz w:val="22"/>
          <w:szCs w:val="22"/>
        </w:rPr>
        <w:t>Se observó que los hallazgos que quedaron abiertos en el Plan de Mejoramiento, de Recursos Físicos, corresponden en su mayoría a las inconsistencias  que se presentan entre los módulos SAE, SAI del</w:t>
      </w:r>
      <w:r w:rsidRPr="00C408BF">
        <w:rPr>
          <w:rFonts w:cs="Arial"/>
          <w:bCs/>
          <w:sz w:val="22"/>
          <w:szCs w:val="22"/>
        </w:rPr>
        <w:t xml:space="preserve"> almacén y LIMAY de contabilidad del programa </w:t>
      </w:r>
      <w:r w:rsidRPr="00C408BF">
        <w:rPr>
          <w:rFonts w:cs="Arial"/>
          <w:color w:val="000000"/>
          <w:sz w:val="22"/>
          <w:szCs w:val="22"/>
        </w:rPr>
        <w:t>SI-CAPITAL</w:t>
      </w:r>
      <w:r w:rsidRPr="00C408BF">
        <w:rPr>
          <w:color w:val="000000"/>
          <w:sz w:val="22"/>
          <w:szCs w:val="22"/>
        </w:rPr>
        <w:t xml:space="preserve"> </w:t>
      </w:r>
      <w:r w:rsidRPr="00C408BF">
        <w:rPr>
          <w:rFonts w:cs="Arial"/>
          <w:color w:val="000000"/>
          <w:sz w:val="22"/>
          <w:szCs w:val="22"/>
        </w:rPr>
        <w:t>que fue creado por la Secretaria Distrital de Hacienda desde el año 2001</w:t>
      </w:r>
      <w:r w:rsidRPr="00C408BF">
        <w:rPr>
          <w:rFonts w:cs="Arial"/>
          <w:sz w:val="22"/>
          <w:szCs w:val="22"/>
        </w:rPr>
        <w:t>, con el fin de que las entidades del Distrito estén en red con todas las áreas que conforman el área económica y financiera, l</w:t>
      </w:r>
      <w:r w:rsidRPr="00C408BF">
        <w:rPr>
          <w:rFonts w:cs="Arial"/>
          <w:sz w:val="22"/>
          <w:szCs w:val="22"/>
        </w:rPr>
        <w:t xml:space="preserve">o cual continua presentándose diferencias </w:t>
      </w:r>
      <w:r w:rsidRPr="00C408BF">
        <w:rPr>
          <w:rFonts w:cs="Arial"/>
          <w:color w:val="000000"/>
          <w:sz w:val="22"/>
          <w:szCs w:val="22"/>
        </w:rPr>
        <w:t xml:space="preserve">entre contabilidad y el almacén. y no se cumple a  cabalidad los principios de la confiablidad, consistencia y utilidad de la información contable de la Entidad. </w:t>
      </w:r>
      <w:r w:rsidRPr="00C408BF">
        <w:rPr>
          <w:rFonts w:cs="Arial"/>
          <w:sz w:val="22"/>
          <w:szCs w:val="22"/>
        </w:rPr>
        <w:t xml:space="preserve"> </w:t>
      </w:r>
    </w:p>
    <w:p w:rsidR="00896540" w:rsidRPr="00C408BF" w:rsidRDefault="0091538C" w:rsidP="00896540">
      <w:pPr>
        <w:widowControl w:val="0"/>
        <w:autoSpaceDE w:val="0"/>
        <w:autoSpaceDN w:val="0"/>
        <w:adjustRightInd w:val="0"/>
        <w:spacing w:line="276" w:lineRule="auto"/>
        <w:ind w:left="720"/>
        <w:jc w:val="both"/>
        <w:rPr>
          <w:rFonts w:cs="Arial"/>
          <w:b/>
          <w:bCs/>
          <w:sz w:val="22"/>
          <w:szCs w:val="22"/>
        </w:rPr>
      </w:pPr>
    </w:p>
    <w:p w:rsidR="00896540" w:rsidRPr="00C408BF" w:rsidRDefault="0091538C" w:rsidP="00896540">
      <w:pPr>
        <w:widowControl w:val="0"/>
        <w:autoSpaceDE w:val="0"/>
        <w:autoSpaceDN w:val="0"/>
        <w:adjustRightInd w:val="0"/>
        <w:spacing w:line="276" w:lineRule="auto"/>
        <w:jc w:val="both"/>
        <w:rPr>
          <w:rFonts w:cs="Arial"/>
          <w:b/>
          <w:bCs/>
          <w:sz w:val="22"/>
          <w:szCs w:val="22"/>
        </w:rPr>
      </w:pPr>
      <w:r w:rsidRPr="00C408BF">
        <w:rPr>
          <w:rFonts w:cs="Arial"/>
          <w:b/>
          <w:bCs/>
          <w:sz w:val="22"/>
          <w:szCs w:val="22"/>
        </w:rPr>
        <w:t>RECOMENDACION</w:t>
      </w:r>
    </w:p>
    <w:p w:rsidR="00896540" w:rsidRPr="00C408BF" w:rsidRDefault="0091538C" w:rsidP="00896540">
      <w:pPr>
        <w:widowControl w:val="0"/>
        <w:autoSpaceDE w:val="0"/>
        <w:autoSpaceDN w:val="0"/>
        <w:adjustRightInd w:val="0"/>
        <w:spacing w:line="276" w:lineRule="auto"/>
        <w:ind w:left="720"/>
        <w:jc w:val="both"/>
        <w:rPr>
          <w:rFonts w:cs="Arial"/>
          <w:b/>
          <w:bCs/>
          <w:sz w:val="22"/>
          <w:szCs w:val="22"/>
        </w:rPr>
      </w:pPr>
    </w:p>
    <w:p w:rsidR="00896540" w:rsidRDefault="0091538C" w:rsidP="00896540">
      <w:pPr>
        <w:numPr>
          <w:ilvl w:val="0"/>
          <w:numId w:val="2"/>
        </w:numPr>
        <w:spacing w:line="276" w:lineRule="auto"/>
        <w:jc w:val="both"/>
        <w:rPr>
          <w:rFonts w:cs="Arial"/>
          <w:sz w:val="22"/>
          <w:szCs w:val="22"/>
          <w:lang w:val="es-ES_tradnl"/>
        </w:rPr>
      </w:pPr>
      <w:r>
        <w:rPr>
          <w:rFonts w:cs="Arial"/>
          <w:sz w:val="22"/>
          <w:szCs w:val="22"/>
          <w:lang w:val="es-ES_tradnl"/>
        </w:rPr>
        <w:t>Revisar las causa delas hallazgos,</w:t>
      </w:r>
      <w:r>
        <w:rPr>
          <w:rFonts w:cs="Arial"/>
          <w:sz w:val="22"/>
          <w:szCs w:val="22"/>
          <w:lang w:val="es-ES_tradnl"/>
        </w:rPr>
        <w:t xml:space="preserve"> por cuanto se encontraron algunas donde se colocó la misma información de las acciones propuestas. (hallazgos 2.2.1.2 y 2.2.1.5).</w:t>
      </w:r>
    </w:p>
    <w:p w:rsidR="00896540" w:rsidRDefault="0091538C" w:rsidP="00896540">
      <w:pPr>
        <w:numPr>
          <w:ilvl w:val="0"/>
          <w:numId w:val="2"/>
        </w:numPr>
        <w:spacing w:line="276" w:lineRule="auto"/>
        <w:jc w:val="both"/>
        <w:rPr>
          <w:rFonts w:cs="Arial"/>
          <w:sz w:val="22"/>
          <w:szCs w:val="22"/>
          <w:lang w:val="es-ES_tradnl"/>
        </w:rPr>
      </w:pPr>
      <w:r w:rsidRPr="00C408BF">
        <w:rPr>
          <w:rFonts w:cs="Arial"/>
          <w:sz w:val="22"/>
          <w:szCs w:val="22"/>
          <w:lang w:val="es-ES_tradnl"/>
        </w:rPr>
        <w:lastRenderedPageBreak/>
        <w:t>Dar cumplimiento a los término</w:t>
      </w:r>
      <w:r>
        <w:rPr>
          <w:rFonts w:cs="Arial"/>
          <w:sz w:val="22"/>
          <w:szCs w:val="22"/>
          <w:lang w:val="es-ES_tradnl"/>
        </w:rPr>
        <w:t>s</w:t>
      </w:r>
      <w:r w:rsidRPr="00C408BF">
        <w:rPr>
          <w:rFonts w:cs="Arial"/>
          <w:sz w:val="22"/>
          <w:szCs w:val="22"/>
          <w:lang w:val="es-ES_tradnl"/>
        </w:rPr>
        <w:t xml:space="preserve"> establecidos en el Plan de Mejoramiento, </w:t>
      </w:r>
      <w:r>
        <w:rPr>
          <w:rFonts w:cs="Arial"/>
          <w:sz w:val="22"/>
          <w:szCs w:val="22"/>
          <w:lang w:val="es-ES_tradnl"/>
        </w:rPr>
        <w:t xml:space="preserve">para la ejecución de las </w:t>
      </w:r>
      <w:r w:rsidRPr="00C408BF">
        <w:rPr>
          <w:rFonts w:cs="Arial"/>
          <w:sz w:val="22"/>
          <w:szCs w:val="22"/>
          <w:lang w:val="es-ES_tradnl"/>
        </w:rPr>
        <w:t>acciones correctivas y de m</w:t>
      </w:r>
      <w:r w:rsidRPr="00C408BF">
        <w:rPr>
          <w:rFonts w:cs="Arial"/>
          <w:sz w:val="22"/>
          <w:szCs w:val="22"/>
          <w:lang w:val="es-ES_tradnl"/>
        </w:rPr>
        <w:t>ejora determinadas</w:t>
      </w:r>
      <w:r>
        <w:rPr>
          <w:rFonts w:cs="Arial"/>
          <w:sz w:val="22"/>
          <w:szCs w:val="22"/>
          <w:lang w:val="es-ES_tradnl"/>
        </w:rPr>
        <w:t xml:space="preserve">, </w:t>
      </w:r>
      <w:r w:rsidRPr="00C408BF">
        <w:rPr>
          <w:rFonts w:cs="Arial"/>
          <w:sz w:val="22"/>
          <w:szCs w:val="22"/>
          <w:lang w:val="es-ES_tradnl"/>
        </w:rPr>
        <w:t>con el fin de evitar el incumplimiento de estas.</w:t>
      </w:r>
    </w:p>
    <w:p w:rsidR="00896540" w:rsidRPr="00652072" w:rsidRDefault="0091538C" w:rsidP="00896540">
      <w:pPr>
        <w:numPr>
          <w:ilvl w:val="0"/>
          <w:numId w:val="1"/>
        </w:numPr>
        <w:jc w:val="both"/>
        <w:rPr>
          <w:rFonts w:cs="Arial"/>
          <w:color w:val="000000"/>
          <w:sz w:val="22"/>
          <w:szCs w:val="22"/>
        </w:rPr>
      </w:pPr>
      <w:r>
        <w:rPr>
          <w:rFonts w:cs="Arial"/>
          <w:color w:val="000000"/>
          <w:sz w:val="22"/>
        </w:rPr>
        <w:t>S</w:t>
      </w:r>
      <w:r w:rsidRPr="00652072">
        <w:rPr>
          <w:rFonts w:cs="Arial"/>
          <w:color w:val="000000"/>
          <w:sz w:val="22"/>
        </w:rPr>
        <w:t xml:space="preserve">ocializar el resultado de la verificación a los Anexos, Plan de Mejoramiento Acciones Correctivas de Mejora y Plan de Evaluación y Seguimiento de los Riesgos, con las </w:t>
      </w:r>
      <w:r w:rsidRPr="00652072">
        <w:rPr>
          <w:rFonts w:cs="Arial"/>
          <w:color w:val="000000"/>
          <w:sz w:val="22"/>
          <w:szCs w:val="22"/>
        </w:rPr>
        <w:t>dependencias del pr</w:t>
      </w:r>
      <w:r w:rsidRPr="00652072">
        <w:rPr>
          <w:rFonts w:cs="Arial"/>
          <w:color w:val="000000"/>
          <w:sz w:val="22"/>
          <w:szCs w:val="22"/>
        </w:rPr>
        <w:t>oceso.</w:t>
      </w:r>
    </w:p>
    <w:p w:rsidR="00896540" w:rsidRPr="00652072" w:rsidRDefault="0091538C" w:rsidP="00896540">
      <w:pPr>
        <w:numPr>
          <w:ilvl w:val="0"/>
          <w:numId w:val="1"/>
        </w:numPr>
        <w:jc w:val="both"/>
        <w:rPr>
          <w:rFonts w:cs="Arial"/>
          <w:color w:val="000000"/>
          <w:sz w:val="22"/>
          <w:szCs w:val="22"/>
        </w:rPr>
      </w:pPr>
      <w:r w:rsidRPr="00652072">
        <w:rPr>
          <w:rFonts w:cs="Arial"/>
          <w:color w:val="000000"/>
          <w:sz w:val="22"/>
          <w:szCs w:val="22"/>
        </w:rPr>
        <w:t xml:space="preserve">Actualizar el Plan de Manejo de Riesgos – vigencia 2016, de conformidad con la identificación realizada en cumplimiento del “PROCEDIMIENTO PARA ELABORAR EL MAPA DE RIESGOS INSTITUCIONAL”. </w:t>
      </w:r>
    </w:p>
    <w:p w:rsidR="00896540" w:rsidRPr="00652072" w:rsidRDefault="0091538C" w:rsidP="00896540">
      <w:pPr>
        <w:spacing w:line="276" w:lineRule="auto"/>
        <w:jc w:val="both"/>
        <w:rPr>
          <w:rFonts w:cs="Arial"/>
          <w:color w:val="FF0000"/>
          <w:sz w:val="22"/>
          <w:szCs w:val="22"/>
          <w:lang w:val="es-ES_tradnl"/>
        </w:rPr>
      </w:pPr>
      <w:r w:rsidRPr="00652072">
        <w:rPr>
          <w:rFonts w:cs="Arial"/>
          <w:color w:val="FF0000"/>
          <w:sz w:val="22"/>
          <w:szCs w:val="22"/>
          <w:lang w:val="es-ES_tradnl"/>
        </w:rPr>
        <w:t xml:space="preserve"> </w:t>
      </w:r>
    </w:p>
    <w:p w:rsidR="00896540" w:rsidRPr="00652072" w:rsidRDefault="0091538C" w:rsidP="00896540">
      <w:pPr>
        <w:jc w:val="both"/>
        <w:rPr>
          <w:rFonts w:cs="Arial"/>
          <w:sz w:val="22"/>
          <w:szCs w:val="22"/>
          <w:lang w:val="es-ES_tradnl"/>
        </w:rPr>
      </w:pPr>
    </w:p>
    <w:p w:rsidR="00896540" w:rsidRDefault="0091538C" w:rsidP="00896540">
      <w:pPr>
        <w:jc w:val="both"/>
        <w:rPr>
          <w:rFonts w:cs="Arial"/>
        </w:rPr>
      </w:pPr>
    </w:p>
    <w:p w:rsidR="00A66099" w:rsidRDefault="0091538C" w:rsidP="0080302C"/>
    <w:p w:rsidR="0080302C" w:rsidRDefault="0091538C" w:rsidP="006836EB">
      <w:pPr>
        <w:outlineLvl w:val="0"/>
        <w:rPr>
          <w:rFonts w:cs="Arial"/>
          <w:szCs w:val="24"/>
        </w:rPr>
      </w:pPr>
      <w:r>
        <w:rPr>
          <w:rFonts w:cs="Arial"/>
          <w:szCs w:val="24"/>
        </w:rPr>
        <w:t>Cordialmente,</w:t>
      </w:r>
    </w:p>
    <w:p w:rsidR="00E07534" w:rsidRDefault="0091538C" w:rsidP="006836EB">
      <w:pPr>
        <w:outlineLvl w:val="0"/>
        <w:rPr>
          <w:rFonts w:cs="Arial"/>
          <w:szCs w:val="24"/>
        </w:rPr>
      </w:pPr>
    </w:p>
    <w:p w:rsidR="00EC36C7" w:rsidRDefault="0091538C"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0F3C0B" w:rsidTr="00EC36C7">
        <w:trPr>
          <w:trHeight w:val="988"/>
        </w:trPr>
        <w:tc>
          <w:tcPr>
            <w:tcW w:w="4673" w:type="dxa"/>
          </w:tcPr>
          <w:p w:rsidR="007A6B81" w:rsidRDefault="0091538C" w:rsidP="007A6B81">
            <w:pPr>
              <w:outlineLvl w:val="0"/>
              <w:rPr>
                <w:rFonts w:cs="Arial"/>
                <w:szCs w:val="24"/>
              </w:rPr>
            </w:pPr>
            <w:r>
              <w:rPr>
                <w:rFonts w:cs="Arial"/>
                <w:szCs w:val="24"/>
              </w:rPr>
              <w:lastRenderedPageBreak/>
              <w:t xml:space="preserve"> </w:t>
            </w:r>
          </w:p>
        </w:tc>
        <w:tc>
          <w:tcPr>
            <w:tcW w:w="4253" w:type="dxa"/>
          </w:tcPr>
          <w:p w:rsidR="007A6B81" w:rsidRDefault="006F061F"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0" o:title=""/>
                </v:shape>
              </w:pict>
            </w:r>
            <w:bookmarkEnd w:id="11"/>
          </w:p>
        </w:tc>
      </w:tr>
      <w:tr w:rsidR="000F3C0B" w:rsidTr="00EC36C7">
        <w:trPr>
          <w:trHeight w:val="286"/>
        </w:trPr>
        <w:tc>
          <w:tcPr>
            <w:tcW w:w="4673" w:type="dxa"/>
          </w:tcPr>
          <w:p w:rsidR="007A6B81" w:rsidRDefault="0091538C" w:rsidP="007A6B81">
            <w:pPr>
              <w:outlineLvl w:val="0"/>
              <w:rPr>
                <w:rFonts w:cs="Arial"/>
                <w:szCs w:val="24"/>
              </w:rPr>
            </w:pPr>
          </w:p>
        </w:tc>
        <w:tc>
          <w:tcPr>
            <w:tcW w:w="4253" w:type="dxa"/>
          </w:tcPr>
          <w:p w:rsidR="007A6B81" w:rsidRDefault="0091538C"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91538C"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896540" w:rsidRPr="00652072" w:rsidRDefault="0091538C" w:rsidP="00896540">
      <w:pPr>
        <w:widowControl w:val="0"/>
        <w:autoSpaceDE w:val="0"/>
        <w:autoSpaceDN w:val="0"/>
        <w:adjustRightInd w:val="0"/>
        <w:spacing w:line="276" w:lineRule="auto"/>
        <w:jc w:val="both"/>
        <w:rPr>
          <w:rFonts w:cs="Arial"/>
          <w:sz w:val="18"/>
          <w:szCs w:val="22"/>
        </w:rPr>
      </w:pPr>
    </w:p>
    <w:p w:rsidR="00896540" w:rsidRPr="00652072" w:rsidRDefault="0091538C" w:rsidP="00896540">
      <w:pPr>
        <w:widowControl w:val="0"/>
        <w:autoSpaceDE w:val="0"/>
        <w:autoSpaceDN w:val="0"/>
        <w:adjustRightInd w:val="0"/>
        <w:spacing w:line="276" w:lineRule="auto"/>
        <w:jc w:val="both"/>
        <w:rPr>
          <w:rFonts w:cs="Arial"/>
          <w:sz w:val="18"/>
          <w:szCs w:val="22"/>
        </w:rPr>
      </w:pPr>
      <w:r w:rsidRPr="00652072">
        <w:rPr>
          <w:rFonts w:cs="Arial"/>
          <w:sz w:val="18"/>
          <w:szCs w:val="22"/>
        </w:rPr>
        <w:t>Anexos:</w:t>
      </w:r>
    </w:p>
    <w:p w:rsidR="00896540" w:rsidRPr="00652072" w:rsidRDefault="0091538C" w:rsidP="00896540">
      <w:pPr>
        <w:widowControl w:val="0"/>
        <w:autoSpaceDE w:val="0"/>
        <w:autoSpaceDN w:val="0"/>
        <w:adjustRightInd w:val="0"/>
        <w:spacing w:line="276" w:lineRule="auto"/>
        <w:jc w:val="both"/>
        <w:rPr>
          <w:rFonts w:cs="Arial"/>
          <w:sz w:val="18"/>
          <w:szCs w:val="22"/>
        </w:rPr>
      </w:pPr>
      <w:r w:rsidRPr="00652072">
        <w:rPr>
          <w:rFonts w:cs="Arial"/>
          <w:sz w:val="18"/>
          <w:szCs w:val="22"/>
        </w:rPr>
        <w:t>Plan de Mejoramiento Proceso Recursos Físicos - tres (3) folios.</w:t>
      </w:r>
    </w:p>
    <w:p w:rsidR="00896540" w:rsidRPr="00652072" w:rsidRDefault="0091538C" w:rsidP="00896540">
      <w:pPr>
        <w:widowControl w:val="0"/>
        <w:autoSpaceDE w:val="0"/>
        <w:autoSpaceDN w:val="0"/>
        <w:adjustRightInd w:val="0"/>
        <w:spacing w:line="276" w:lineRule="auto"/>
        <w:jc w:val="both"/>
        <w:rPr>
          <w:rFonts w:cs="Arial"/>
          <w:sz w:val="18"/>
          <w:szCs w:val="22"/>
        </w:rPr>
      </w:pPr>
      <w:r w:rsidRPr="00652072">
        <w:rPr>
          <w:rFonts w:cs="Arial"/>
          <w:sz w:val="18"/>
          <w:szCs w:val="22"/>
        </w:rPr>
        <w:t>Plan de Evaluación y Seguimiento de Riesgos – Un (1) folio</w:t>
      </w:r>
    </w:p>
    <w:p w:rsidR="00896540" w:rsidRPr="00E820A1" w:rsidRDefault="0091538C" w:rsidP="00896540">
      <w:pPr>
        <w:jc w:val="both"/>
        <w:rPr>
          <w:rFonts w:cs="Arial"/>
          <w:sz w:val="20"/>
          <w:lang w:val="es-ES_tradnl"/>
        </w:rPr>
      </w:pPr>
    </w:p>
    <w:p w:rsidR="00896540" w:rsidRDefault="0091538C" w:rsidP="00896540">
      <w:pPr>
        <w:autoSpaceDE w:val="0"/>
        <w:autoSpaceDN w:val="0"/>
        <w:adjustRightInd w:val="0"/>
        <w:ind w:left="360"/>
        <w:jc w:val="both"/>
        <w:rPr>
          <w:rFonts w:cs="Arial"/>
          <w:color w:val="000000"/>
        </w:rPr>
      </w:pPr>
    </w:p>
    <w:p w:rsidR="00815CDD" w:rsidRPr="00301D93" w:rsidRDefault="0091538C" w:rsidP="00896540">
      <w:pPr>
        <w:tabs>
          <w:tab w:val="left" w:pos="-720"/>
          <w:tab w:val="left" w:pos="0"/>
        </w:tabs>
        <w:suppressAutoHyphens/>
        <w:rPr>
          <w:rFonts w:cs="Arial"/>
          <w:sz w:val="18"/>
          <w:szCs w:val="18"/>
        </w:rPr>
      </w:pPr>
    </w:p>
    <w:sectPr w:rsidR="00815CDD" w:rsidRPr="00301D93"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38C" w:rsidRDefault="0091538C">
      <w:r>
        <w:separator/>
      </w:r>
    </w:p>
  </w:endnote>
  <w:endnote w:type="continuationSeparator" w:id="0">
    <w:p w:rsidR="0091538C" w:rsidRDefault="0091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91538C" w:rsidP="0076554E">
    <w:pPr>
      <w:jc w:val="center"/>
      <w:rPr>
        <w:sz w:val="16"/>
        <w:szCs w:val="16"/>
      </w:rPr>
    </w:pPr>
    <w:hyperlink r:id="rId1" w:history="1">
      <w:r w:rsidRPr="00E57F2F">
        <w:rPr>
          <w:rStyle w:val="Hipervnculo"/>
          <w:sz w:val="16"/>
          <w:szCs w:val="16"/>
        </w:rPr>
        <w:t>www.contraloriabogota.gov.co</w:t>
      </w:r>
    </w:hyperlink>
  </w:p>
  <w:p w:rsidR="007732BF" w:rsidRPr="007732BF" w:rsidRDefault="0091538C" w:rsidP="0076554E">
    <w:pPr>
      <w:jc w:val="center"/>
      <w:rPr>
        <w:sz w:val="18"/>
        <w:szCs w:val="18"/>
      </w:rPr>
    </w:pPr>
    <w:r w:rsidRPr="007732BF">
      <w:rPr>
        <w:sz w:val="18"/>
        <w:szCs w:val="18"/>
      </w:rPr>
      <w:t>Código Postal 111321</w:t>
    </w:r>
  </w:p>
  <w:p w:rsidR="007732BF" w:rsidRPr="00A656FE" w:rsidRDefault="0091538C"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91538C" w:rsidP="0076554E">
    <w:pPr>
      <w:jc w:val="center"/>
      <w:rPr>
        <w:sz w:val="18"/>
        <w:szCs w:val="18"/>
      </w:rPr>
    </w:pPr>
    <w:r w:rsidRPr="00A656FE">
      <w:rPr>
        <w:sz w:val="18"/>
        <w:szCs w:val="18"/>
      </w:rPr>
      <w:t>PBX 3358888</w:t>
    </w:r>
  </w:p>
  <w:p w:rsidR="007732BF" w:rsidRDefault="0091538C" w:rsidP="00BD6F23">
    <w:pPr>
      <w:pStyle w:val="Piedepgina"/>
      <w:jc w:val="left"/>
    </w:pPr>
  </w:p>
  <w:p w:rsidR="007732BF" w:rsidRDefault="009153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38C" w:rsidRDefault="0091538C">
      <w:r>
        <w:separator/>
      </w:r>
    </w:p>
  </w:footnote>
  <w:footnote w:type="continuationSeparator" w:id="0">
    <w:p w:rsidR="0091538C" w:rsidRDefault="00915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91538C"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91538C">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91538C">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3-2015-26964</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2015-12-29 16:40</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724937</w:t>
                          </w:r>
                          <w:bookmarkEnd w:id="4"/>
                        </w:p>
                        <w:p w:rsidR="007732BF" w:rsidRPr="00C71928" w:rsidRDefault="0091538C">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rsidRDefault="0091538C">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91538C">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13000-24650</w:t>
                          </w:r>
                          <w:bookmarkEnd w:id="9"/>
                        </w:p>
                        <w:p w:rsidR="007732BF" w:rsidRPr="00FC7DD4" w:rsidRDefault="0091538C">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724937</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E6378"/>
    <w:multiLevelType w:val="hybridMultilevel"/>
    <w:tmpl w:val="8A72E1F8"/>
    <w:lvl w:ilvl="0" w:tplc="86EECAE6">
      <w:start w:val="1"/>
      <w:numFmt w:val="bullet"/>
      <w:lvlText w:val=""/>
      <w:lvlJc w:val="left"/>
      <w:pPr>
        <w:tabs>
          <w:tab w:val="num" w:pos="720"/>
        </w:tabs>
        <w:ind w:left="720" w:hanging="360"/>
      </w:pPr>
      <w:rPr>
        <w:rFonts w:ascii="Symbol" w:hAnsi="Symbol" w:hint="default"/>
      </w:rPr>
    </w:lvl>
    <w:lvl w:ilvl="1" w:tplc="6EA63B84" w:tentative="1">
      <w:start w:val="1"/>
      <w:numFmt w:val="bullet"/>
      <w:lvlText w:val="o"/>
      <w:lvlJc w:val="left"/>
      <w:pPr>
        <w:tabs>
          <w:tab w:val="num" w:pos="1440"/>
        </w:tabs>
        <w:ind w:left="1440" w:hanging="360"/>
      </w:pPr>
      <w:rPr>
        <w:rFonts w:ascii="Courier New" w:hAnsi="Courier New" w:cs="Courier New" w:hint="default"/>
      </w:rPr>
    </w:lvl>
    <w:lvl w:ilvl="2" w:tplc="AA8084DE" w:tentative="1">
      <w:start w:val="1"/>
      <w:numFmt w:val="bullet"/>
      <w:lvlText w:val=""/>
      <w:lvlJc w:val="left"/>
      <w:pPr>
        <w:tabs>
          <w:tab w:val="num" w:pos="2160"/>
        </w:tabs>
        <w:ind w:left="2160" w:hanging="360"/>
      </w:pPr>
      <w:rPr>
        <w:rFonts w:ascii="Wingdings" w:hAnsi="Wingdings" w:hint="default"/>
      </w:rPr>
    </w:lvl>
    <w:lvl w:ilvl="3" w:tplc="B4DE5F52" w:tentative="1">
      <w:start w:val="1"/>
      <w:numFmt w:val="bullet"/>
      <w:lvlText w:val=""/>
      <w:lvlJc w:val="left"/>
      <w:pPr>
        <w:tabs>
          <w:tab w:val="num" w:pos="2880"/>
        </w:tabs>
        <w:ind w:left="2880" w:hanging="360"/>
      </w:pPr>
      <w:rPr>
        <w:rFonts w:ascii="Symbol" w:hAnsi="Symbol" w:hint="default"/>
      </w:rPr>
    </w:lvl>
    <w:lvl w:ilvl="4" w:tplc="527EFE0A" w:tentative="1">
      <w:start w:val="1"/>
      <w:numFmt w:val="bullet"/>
      <w:lvlText w:val="o"/>
      <w:lvlJc w:val="left"/>
      <w:pPr>
        <w:tabs>
          <w:tab w:val="num" w:pos="3600"/>
        </w:tabs>
        <w:ind w:left="3600" w:hanging="360"/>
      </w:pPr>
      <w:rPr>
        <w:rFonts w:ascii="Courier New" w:hAnsi="Courier New" w:cs="Courier New" w:hint="default"/>
      </w:rPr>
    </w:lvl>
    <w:lvl w:ilvl="5" w:tplc="7D387582" w:tentative="1">
      <w:start w:val="1"/>
      <w:numFmt w:val="bullet"/>
      <w:lvlText w:val=""/>
      <w:lvlJc w:val="left"/>
      <w:pPr>
        <w:tabs>
          <w:tab w:val="num" w:pos="4320"/>
        </w:tabs>
        <w:ind w:left="4320" w:hanging="360"/>
      </w:pPr>
      <w:rPr>
        <w:rFonts w:ascii="Wingdings" w:hAnsi="Wingdings" w:hint="default"/>
      </w:rPr>
    </w:lvl>
    <w:lvl w:ilvl="6" w:tplc="810C1DA2" w:tentative="1">
      <w:start w:val="1"/>
      <w:numFmt w:val="bullet"/>
      <w:lvlText w:val=""/>
      <w:lvlJc w:val="left"/>
      <w:pPr>
        <w:tabs>
          <w:tab w:val="num" w:pos="5040"/>
        </w:tabs>
        <w:ind w:left="5040" w:hanging="360"/>
      </w:pPr>
      <w:rPr>
        <w:rFonts w:ascii="Symbol" w:hAnsi="Symbol" w:hint="default"/>
      </w:rPr>
    </w:lvl>
    <w:lvl w:ilvl="7" w:tplc="16181BC2" w:tentative="1">
      <w:start w:val="1"/>
      <w:numFmt w:val="bullet"/>
      <w:lvlText w:val="o"/>
      <w:lvlJc w:val="left"/>
      <w:pPr>
        <w:tabs>
          <w:tab w:val="num" w:pos="5760"/>
        </w:tabs>
        <w:ind w:left="5760" w:hanging="360"/>
      </w:pPr>
      <w:rPr>
        <w:rFonts w:ascii="Courier New" w:hAnsi="Courier New" w:cs="Courier New" w:hint="default"/>
      </w:rPr>
    </w:lvl>
    <w:lvl w:ilvl="8" w:tplc="55644E2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4165BC"/>
    <w:multiLevelType w:val="hybridMultilevel"/>
    <w:tmpl w:val="625486B2"/>
    <w:lvl w:ilvl="0" w:tplc="EC68D646">
      <w:start w:val="1"/>
      <w:numFmt w:val="bullet"/>
      <w:lvlText w:val=""/>
      <w:lvlJc w:val="left"/>
      <w:pPr>
        <w:ind w:left="720" w:hanging="360"/>
      </w:pPr>
      <w:rPr>
        <w:rFonts w:ascii="Symbol" w:hAnsi="Symbol" w:hint="default"/>
      </w:rPr>
    </w:lvl>
    <w:lvl w:ilvl="1" w:tplc="D820C02A" w:tentative="1">
      <w:start w:val="1"/>
      <w:numFmt w:val="bullet"/>
      <w:lvlText w:val="o"/>
      <w:lvlJc w:val="left"/>
      <w:pPr>
        <w:ind w:left="1440" w:hanging="360"/>
      </w:pPr>
      <w:rPr>
        <w:rFonts w:ascii="Courier New" w:hAnsi="Courier New" w:cs="Courier New" w:hint="default"/>
      </w:rPr>
    </w:lvl>
    <w:lvl w:ilvl="2" w:tplc="8EB0A2EE" w:tentative="1">
      <w:start w:val="1"/>
      <w:numFmt w:val="bullet"/>
      <w:lvlText w:val=""/>
      <w:lvlJc w:val="left"/>
      <w:pPr>
        <w:ind w:left="2160" w:hanging="360"/>
      </w:pPr>
      <w:rPr>
        <w:rFonts w:ascii="Wingdings" w:hAnsi="Wingdings" w:hint="default"/>
      </w:rPr>
    </w:lvl>
    <w:lvl w:ilvl="3" w:tplc="F6E8C65C" w:tentative="1">
      <w:start w:val="1"/>
      <w:numFmt w:val="bullet"/>
      <w:lvlText w:val=""/>
      <w:lvlJc w:val="left"/>
      <w:pPr>
        <w:ind w:left="2880" w:hanging="360"/>
      </w:pPr>
      <w:rPr>
        <w:rFonts w:ascii="Symbol" w:hAnsi="Symbol" w:hint="default"/>
      </w:rPr>
    </w:lvl>
    <w:lvl w:ilvl="4" w:tplc="3E26C16A" w:tentative="1">
      <w:start w:val="1"/>
      <w:numFmt w:val="bullet"/>
      <w:lvlText w:val="o"/>
      <w:lvlJc w:val="left"/>
      <w:pPr>
        <w:ind w:left="3600" w:hanging="360"/>
      </w:pPr>
      <w:rPr>
        <w:rFonts w:ascii="Courier New" w:hAnsi="Courier New" w:cs="Courier New" w:hint="default"/>
      </w:rPr>
    </w:lvl>
    <w:lvl w:ilvl="5" w:tplc="A5CE7CD8" w:tentative="1">
      <w:start w:val="1"/>
      <w:numFmt w:val="bullet"/>
      <w:lvlText w:val=""/>
      <w:lvlJc w:val="left"/>
      <w:pPr>
        <w:ind w:left="4320" w:hanging="360"/>
      </w:pPr>
      <w:rPr>
        <w:rFonts w:ascii="Wingdings" w:hAnsi="Wingdings" w:hint="default"/>
      </w:rPr>
    </w:lvl>
    <w:lvl w:ilvl="6" w:tplc="D3E8FC3A" w:tentative="1">
      <w:start w:val="1"/>
      <w:numFmt w:val="bullet"/>
      <w:lvlText w:val=""/>
      <w:lvlJc w:val="left"/>
      <w:pPr>
        <w:ind w:left="5040" w:hanging="360"/>
      </w:pPr>
      <w:rPr>
        <w:rFonts w:ascii="Symbol" w:hAnsi="Symbol" w:hint="default"/>
      </w:rPr>
    </w:lvl>
    <w:lvl w:ilvl="7" w:tplc="EA62426C" w:tentative="1">
      <w:start w:val="1"/>
      <w:numFmt w:val="bullet"/>
      <w:lvlText w:val="o"/>
      <w:lvlJc w:val="left"/>
      <w:pPr>
        <w:ind w:left="5760" w:hanging="360"/>
      </w:pPr>
      <w:rPr>
        <w:rFonts w:ascii="Courier New" w:hAnsi="Courier New" w:cs="Courier New" w:hint="default"/>
      </w:rPr>
    </w:lvl>
    <w:lvl w:ilvl="8" w:tplc="A14A466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0B"/>
    <w:rsid w:val="000F3C0B"/>
    <w:rsid w:val="006F061F"/>
    <w:rsid w:val="0091538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EB6E9F3-FBC6-4A56-A43E-CB854325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D02C3-ED35-4660-B4A4-461D6548B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1</TotalTime>
  <Pages>10</Pages>
  <Words>3233</Words>
  <Characters>17785</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20977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2</cp:revision>
  <dcterms:created xsi:type="dcterms:W3CDTF">2015-12-29T21:41:00Z</dcterms:created>
  <dcterms:modified xsi:type="dcterms:W3CDTF">2015-12-29T21:41:00Z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ies>
</file>